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73FAF" w14:textId="12303459" w:rsidR="008C4EC7" w:rsidRPr="00FE57FC" w:rsidRDefault="008C4EC7" w:rsidP="00FA305E">
      <w:pPr>
        <w:ind w:left="-1701"/>
        <w:rPr>
          <w:rFonts w:ascii="Garamond" w:hAnsi="Garamond" w:cs="Arial"/>
          <w:b/>
          <w:color w:val="002060"/>
          <w:sz w:val="42"/>
          <w:szCs w:val="42"/>
        </w:rPr>
      </w:pPr>
    </w:p>
    <w:p w14:paraId="160F30D9" w14:textId="084BB92D" w:rsidR="00B92C2C" w:rsidRPr="006230D1" w:rsidRDefault="004425AF" w:rsidP="00214AAE">
      <w:pPr>
        <w:spacing w:after="0"/>
        <w:jc w:val="center"/>
        <w:rPr>
          <w:rFonts w:ascii="Aptos" w:hAnsi="Aptos" w:cs="Arial"/>
          <w:b/>
          <w:color w:val="002060"/>
          <w:sz w:val="42"/>
          <w:szCs w:val="42"/>
        </w:rPr>
      </w:pPr>
      <w:r w:rsidRPr="006230D1">
        <w:rPr>
          <w:rFonts w:ascii="Aptos" w:hAnsi="Aptos" w:cs="Arial"/>
          <w:b/>
          <w:color w:val="002060"/>
          <w:sz w:val="42"/>
          <w:szCs w:val="42"/>
        </w:rPr>
        <w:t xml:space="preserve">CARTA ANUAL DE POLÍTICAS PÚBLICAS E GOVERNANÇA CORPORATIVA </w:t>
      </w:r>
    </w:p>
    <w:p w14:paraId="5FD1A48F" w14:textId="77777777" w:rsidR="003A5CC8" w:rsidRPr="006230D1" w:rsidRDefault="003A5CC8" w:rsidP="00214AAE">
      <w:pPr>
        <w:spacing w:after="0"/>
        <w:jc w:val="both"/>
        <w:rPr>
          <w:rFonts w:ascii="Aptos" w:hAnsi="Aptos" w:cs="Arial"/>
          <w:color w:val="002060"/>
        </w:rPr>
      </w:pPr>
    </w:p>
    <w:p w14:paraId="08A2F6D7" w14:textId="3C44143E" w:rsidR="00B92C2C" w:rsidRPr="002B7126" w:rsidRDefault="004425AF" w:rsidP="00214AAE">
      <w:pPr>
        <w:spacing w:after="0"/>
        <w:jc w:val="both"/>
        <w:rPr>
          <w:rFonts w:ascii="Segoe UI" w:hAnsi="Segoe UI" w:cs="Segoe UI"/>
          <w:color w:val="262626" w:themeColor="text1" w:themeTint="D9"/>
          <w:sz w:val="24"/>
          <w:szCs w:val="24"/>
        </w:rPr>
      </w:pPr>
      <w:r w:rsidRPr="002B7126">
        <w:rPr>
          <w:rFonts w:ascii="Segoe UI" w:hAnsi="Segoe UI" w:cs="Segoe UI"/>
          <w:color w:val="262626" w:themeColor="text1" w:themeTint="D9"/>
          <w:sz w:val="24"/>
          <w:szCs w:val="24"/>
        </w:rPr>
        <w:t>Em conformidade com o</w:t>
      </w:r>
      <w:r w:rsidR="006230D1" w:rsidRPr="002B7126">
        <w:rPr>
          <w:rFonts w:ascii="Segoe UI" w:hAnsi="Segoe UI" w:cs="Segoe UI"/>
          <w:color w:val="262626" w:themeColor="text1" w:themeTint="D9"/>
          <w:sz w:val="24"/>
          <w:szCs w:val="24"/>
        </w:rPr>
        <w:t xml:space="preserve"> disposto no</w:t>
      </w:r>
      <w:r w:rsidRPr="002B7126">
        <w:rPr>
          <w:rFonts w:ascii="Segoe UI" w:hAnsi="Segoe UI" w:cs="Segoe UI"/>
          <w:color w:val="262626" w:themeColor="text1" w:themeTint="D9"/>
          <w:sz w:val="24"/>
          <w:szCs w:val="24"/>
        </w:rPr>
        <w:t xml:space="preserve"> art. 8º, inciso</w:t>
      </w:r>
      <w:r w:rsidR="00621601" w:rsidRPr="002B7126">
        <w:rPr>
          <w:rFonts w:ascii="Segoe UI" w:hAnsi="Segoe UI" w:cs="Segoe UI"/>
          <w:color w:val="262626" w:themeColor="text1" w:themeTint="D9"/>
          <w:sz w:val="24"/>
          <w:szCs w:val="24"/>
        </w:rPr>
        <w:t>s</w:t>
      </w:r>
      <w:r w:rsidRPr="002B7126">
        <w:rPr>
          <w:rFonts w:ascii="Segoe UI" w:hAnsi="Segoe UI" w:cs="Segoe UI"/>
          <w:color w:val="262626" w:themeColor="text1" w:themeTint="D9"/>
          <w:sz w:val="24"/>
          <w:szCs w:val="24"/>
        </w:rPr>
        <w:t xml:space="preserve"> I e VIII, da Lei nº 13.303, de 30 de junho de 2016, </w:t>
      </w:r>
      <w:r w:rsidR="000A24EC" w:rsidRPr="002B7126">
        <w:rPr>
          <w:rFonts w:ascii="Segoe UI" w:hAnsi="Segoe UI" w:cs="Segoe UI"/>
          <w:color w:val="262626" w:themeColor="text1" w:themeTint="D9"/>
          <w:sz w:val="24"/>
          <w:szCs w:val="24"/>
        </w:rPr>
        <w:t>e com o inciso XXXIII, artigo 42 do Estatuto Social</w:t>
      </w:r>
      <w:r w:rsidR="006230D1" w:rsidRPr="002B7126">
        <w:rPr>
          <w:rFonts w:ascii="Segoe UI" w:hAnsi="Segoe UI" w:cs="Segoe UI"/>
          <w:color w:val="262626" w:themeColor="text1" w:themeTint="D9"/>
          <w:sz w:val="24"/>
          <w:szCs w:val="24"/>
        </w:rPr>
        <w:t xml:space="preserve"> da Agência Brasileira Gestora de Fundos Garantidores e Garantias S.A.</w:t>
      </w:r>
      <w:r w:rsidR="004A38D3" w:rsidRPr="002B7126">
        <w:rPr>
          <w:rFonts w:ascii="Segoe UI" w:hAnsi="Segoe UI" w:cs="Segoe UI"/>
          <w:color w:val="262626" w:themeColor="text1" w:themeTint="D9"/>
          <w:sz w:val="24"/>
          <w:szCs w:val="24"/>
        </w:rPr>
        <w:t>,</w:t>
      </w:r>
      <w:r w:rsidR="000A24EC" w:rsidRPr="002B7126">
        <w:rPr>
          <w:rFonts w:ascii="Segoe UI" w:hAnsi="Segoe UI" w:cs="Segoe UI"/>
          <w:color w:val="262626" w:themeColor="text1" w:themeTint="D9"/>
          <w:sz w:val="24"/>
          <w:szCs w:val="24"/>
        </w:rPr>
        <w:t xml:space="preserve"> </w:t>
      </w:r>
      <w:r w:rsidRPr="002B7126">
        <w:rPr>
          <w:rFonts w:ascii="Segoe UI" w:hAnsi="Segoe UI" w:cs="Segoe UI"/>
          <w:color w:val="262626" w:themeColor="text1" w:themeTint="D9"/>
          <w:sz w:val="24"/>
          <w:szCs w:val="24"/>
        </w:rPr>
        <w:t xml:space="preserve">o Conselho de Administração </w:t>
      </w:r>
      <w:r w:rsidR="004A38D3" w:rsidRPr="002B7126">
        <w:rPr>
          <w:rFonts w:ascii="Segoe UI" w:hAnsi="Segoe UI" w:cs="Segoe UI"/>
          <w:color w:val="262626" w:themeColor="text1" w:themeTint="D9"/>
          <w:sz w:val="24"/>
          <w:szCs w:val="24"/>
        </w:rPr>
        <w:t xml:space="preserve">subscreve a presente </w:t>
      </w:r>
      <w:r w:rsidRPr="002B7126">
        <w:rPr>
          <w:rFonts w:ascii="Segoe UI" w:hAnsi="Segoe UI" w:cs="Segoe UI"/>
          <w:color w:val="262626" w:themeColor="text1" w:themeTint="D9"/>
          <w:sz w:val="24"/>
          <w:szCs w:val="24"/>
        </w:rPr>
        <w:t xml:space="preserve">Carta Anual </w:t>
      </w:r>
      <w:r w:rsidR="004A38D3" w:rsidRPr="002B7126">
        <w:rPr>
          <w:rFonts w:ascii="Segoe UI" w:hAnsi="Segoe UI" w:cs="Segoe UI"/>
          <w:color w:val="262626" w:themeColor="text1" w:themeTint="D9"/>
          <w:sz w:val="24"/>
          <w:szCs w:val="24"/>
        </w:rPr>
        <w:t>de</w:t>
      </w:r>
      <w:r w:rsidRPr="002B7126">
        <w:rPr>
          <w:rFonts w:ascii="Segoe UI" w:hAnsi="Segoe UI" w:cs="Segoe UI"/>
          <w:color w:val="262626" w:themeColor="text1" w:themeTint="D9"/>
          <w:sz w:val="24"/>
          <w:szCs w:val="24"/>
        </w:rPr>
        <w:t xml:space="preserve"> Políticas Públicas e Governança Corporativa referente ao exercício social de 20</w:t>
      </w:r>
      <w:r w:rsidR="004A38D3" w:rsidRPr="002B7126">
        <w:rPr>
          <w:rFonts w:ascii="Segoe UI" w:hAnsi="Segoe UI" w:cs="Segoe UI"/>
          <w:color w:val="262626" w:themeColor="text1" w:themeTint="D9"/>
          <w:sz w:val="24"/>
          <w:szCs w:val="24"/>
        </w:rPr>
        <w:t>2</w:t>
      </w:r>
      <w:r w:rsidR="006230D1" w:rsidRPr="002B7126">
        <w:rPr>
          <w:rFonts w:ascii="Segoe UI" w:hAnsi="Segoe UI" w:cs="Segoe UI"/>
          <w:color w:val="262626" w:themeColor="text1" w:themeTint="D9"/>
          <w:sz w:val="24"/>
          <w:szCs w:val="24"/>
        </w:rPr>
        <w:t>3</w:t>
      </w:r>
      <w:r w:rsidRPr="002B7126">
        <w:rPr>
          <w:rFonts w:ascii="Segoe UI" w:hAnsi="Segoe UI" w:cs="Segoe UI"/>
          <w:color w:val="262626" w:themeColor="text1" w:themeTint="D9"/>
          <w:sz w:val="24"/>
          <w:szCs w:val="24"/>
        </w:rPr>
        <w:t xml:space="preserve">. </w:t>
      </w:r>
    </w:p>
    <w:p w14:paraId="6EE4575E" w14:textId="77777777" w:rsidR="003A5CC8" w:rsidRPr="002B7126" w:rsidRDefault="003A5CC8" w:rsidP="00214AAE">
      <w:pPr>
        <w:spacing w:after="0"/>
        <w:jc w:val="both"/>
        <w:rPr>
          <w:rFonts w:ascii="Segoe UI" w:hAnsi="Segoe UI" w:cs="Segoe UI"/>
          <w:b/>
          <w:color w:val="262626" w:themeColor="text1" w:themeTint="D9"/>
          <w:sz w:val="24"/>
          <w:szCs w:val="24"/>
        </w:rPr>
      </w:pPr>
    </w:p>
    <w:p w14:paraId="48F89301" w14:textId="77777777" w:rsidR="00B92C2C" w:rsidRPr="006230D1" w:rsidRDefault="004425AF" w:rsidP="00214AAE">
      <w:pPr>
        <w:spacing w:after="0"/>
        <w:jc w:val="both"/>
        <w:rPr>
          <w:rFonts w:ascii="Segoe UI" w:hAnsi="Segoe UI" w:cs="Segoe UI"/>
          <w:b/>
          <w:color w:val="002060"/>
          <w:sz w:val="26"/>
          <w:szCs w:val="26"/>
        </w:rPr>
      </w:pPr>
      <w:r w:rsidRPr="006230D1">
        <w:rPr>
          <w:rFonts w:ascii="Segoe UI" w:hAnsi="Segoe UI" w:cs="Segoe UI"/>
          <w:b/>
          <w:color w:val="002060"/>
          <w:sz w:val="26"/>
          <w:szCs w:val="26"/>
        </w:rPr>
        <w:t xml:space="preserve">IDENTIFICAÇÃO GERAL </w:t>
      </w:r>
    </w:p>
    <w:tbl>
      <w:tblPr>
        <w:tblStyle w:val="Tabelacomgrade"/>
        <w:tblW w:w="5000" w:type="pct"/>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184"/>
        <w:gridCol w:w="6717"/>
      </w:tblGrid>
      <w:tr w:rsidR="009A6766" w:rsidRPr="006230D1" w14:paraId="7863934A" w14:textId="77777777" w:rsidTr="00873755">
        <w:trPr>
          <w:trHeight w:val="449"/>
          <w:jc w:val="center"/>
        </w:trPr>
        <w:tc>
          <w:tcPr>
            <w:tcW w:w="1227" w:type="pct"/>
            <w:shd w:val="clear" w:color="auto" w:fill="F2F2F2" w:themeFill="background1" w:themeFillShade="F2"/>
            <w:vAlign w:val="center"/>
          </w:tcPr>
          <w:p w14:paraId="73E2E200" w14:textId="04F7D483" w:rsidR="009A6766" w:rsidRPr="002B7126" w:rsidRDefault="009A6766" w:rsidP="006230D1">
            <w:pPr>
              <w:ind w:right="34"/>
              <w:rPr>
                <w:rFonts w:ascii="Segoe UI" w:hAnsi="Segoe UI" w:cs="Segoe UI"/>
                <w:b/>
                <w:color w:val="262626" w:themeColor="text1" w:themeTint="D9"/>
                <w:szCs w:val="24"/>
              </w:rPr>
            </w:pPr>
            <w:r w:rsidRPr="002B7126">
              <w:rPr>
                <w:rFonts w:ascii="Segoe UI" w:hAnsi="Segoe UI" w:cs="Segoe UI"/>
                <w:b/>
                <w:color w:val="262626" w:themeColor="text1" w:themeTint="D9"/>
                <w:szCs w:val="24"/>
              </w:rPr>
              <w:t>Razão Social:</w:t>
            </w:r>
          </w:p>
        </w:tc>
        <w:tc>
          <w:tcPr>
            <w:tcW w:w="3773" w:type="pct"/>
            <w:shd w:val="clear" w:color="auto" w:fill="F2F2F2" w:themeFill="background1" w:themeFillShade="F2"/>
            <w:vAlign w:val="center"/>
          </w:tcPr>
          <w:p w14:paraId="62051781" w14:textId="3E64888D" w:rsidR="009A6766" w:rsidRPr="002B7126" w:rsidRDefault="009A6766" w:rsidP="00214AAE">
            <w:pPr>
              <w:jc w:val="both"/>
              <w:rPr>
                <w:rFonts w:ascii="Segoe UI" w:hAnsi="Segoe UI" w:cs="Segoe UI"/>
                <w:color w:val="262626" w:themeColor="text1" w:themeTint="D9"/>
                <w:szCs w:val="24"/>
              </w:rPr>
            </w:pPr>
            <w:r w:rsidRPr="002B7126">
              <w:rPr>
                <w:rFonts w:ascii="Segoe UI" w:hAnsi="Segoe UI" w:cs="Segoe UI"/>
                <w:color w:val="262626" w:themeColor="text1" w:themeTint="D9"/>
                <w:szCs w:val="24"/>
              </w:rPr>
              <w:t>Agência Brasileira Gestora de Fundos Garantidores e Garantias S.A.</w:t>
            </w:r>
          </w:p>
        </w:tc>
      </w:tr>
      <w:tr w:rsidR="00FE57FC" w:rsidRPr="006230D1" w14:paraId="151C4E25" w14:textId="77777777" w:rsidTr="003D4846">
        <w:trPr>
          <w:jc w:val="center"/>
        </w:trPr>
        <w:tc>
          <w:tcPr>
            <w:tcW w:w="1227" w:type="pct"/>
            <w:shd w:val="clear" w:color="auto" w:fill="F2F2F2" w:themeFill="background1" w:themeFillShade="F2"/>
            <w:vAlign w:val="center"/>
          </w:tcPr>
          <w:p w14:paraId="5ACD788F" w14:textId="77777777" w:rsidR="004F7EB8" w:rsidRPr="002B7126" w:rsidRDefault="004425AF" w:rsidP="006230D1">
            <w:pPr>
              <w:spacing w:line="276" w:lineRule="auto"/>
              <w:ind w:right="34"/>
              <w:rPr>
                <w:rFonts w:ascii="Segoe UI" w:hAnsi="Segoe UI" w:cs="Segoe UI"/>
                <w:b/>
                <w:color w:val="262626" w:themeColor="text1" w:themeTint="D9"/>
                <w:szCs w:val="24"/>
              </w:rPr>
            </w:pPr>
            <w:r w:rsidRPr="002B7126">
              <w:rPr>
                <w:rFonts w:ascii="Segoe UI" w:hAnsi="Segoe UI" w:cs="Segoe UI"/>
                <w:b/>
                <w:color w:val="262626" w:themeColor="text1" w:themeTint="D9"/>
                <w:szCs w:val="24"/>
              </w:rPr>
              <w:t>CNPJ</w:t>
            </w:r>
            <w:r w:rsidR="00621601" w:rsidRPr="002B7126">
              <w:rPr>
                <w:rFonts w:ascii="Segoe UI" w:hAnsi="Segoe UI" w:cs="Segoe UI"/>
                <w:b/>
                <w:color w:val="262626" w:themeColor="text1" w:themeTint="D9"/>
                <w:szCs w:val="24"/>
              </w:rPr>
              <w:t>:</w:t>
            </w:r>
          </w:p>
        </w:tc>
        <w:tc>
          <w:tcPr>
            <w:tcW w:w="3773" w:type="pct"/>
            <w:shd w:val="clear" w:color="auto" w:fill="F2F2F2" w:themeFill="background1" w:themeFillShade="F2"/>
            <w:vAlign w:val="center"/>
          </w:tcPr>
          <w:p w14:paraId="1796F406" w14:textId="77777777" w:rsidR="004F7EB8" w:rsidRPr="002B7126" w:rsidRDefault="004425AF" w:rsidP="00214AAE">
            <w:pPr>
              <w:spacing w:line="276" w:lineRule="auto"/>
              <w:jc w:val="both"/>
              <w:rPr>
                <w:rFonts w:ascii="Segoe UI" w:hAnsi="Segoe UI" w:cs="Segoe UI"/>
                <w:color w:val="262626" w:themeColor="text1" w:themeTint="D9"/>
                <w:szCs w:val="24"/>
              </w:rPr>
            </w:pPr>
            <w:r w:rsidRPr="002B7126">
              <w:rPr>
                <w:rFonts w:ascii="Segoe UI" w:hAnsi="Segoe UI" w:cs="Segoe UI"/>
                <w:color w:val="262626" w:themeColor="text1" w:themeTint="D9"/>
                <w:szCs w:val="24"/>
              </w:rPr>
              <w:t>17.909.518/0001-45</w:t>
            </w:r>
          </w:p>
        </w:tc>
      </w:tr>
      <w:tr w:rsidR="00FE57FC" w:rsidRPr="006230D1" w14:paraId="56F29C90" w14:textId="77777777" w:rsidTr="003D4846">
        <w:trPr>
          <w:jc w:val="center"/>
        </w:trPr>
        <w:tc>
          <w:tcPr>
            <w:tcW w:w="1227" w:type="pct"/>
            <w:shd w:val="clear" w:color="auto" w:fill="F2F2F2" w:themeFill="background1" w:themeFillShade="F2"/>
            <w:vAlign w:val="center"/>
          </w:tcPr>
          <w:p w14:paraId="79EE8B40" w14:textId="77777777" w:rsidR="004F7EB8" w:rsidRPr="002B7126" w:rsidRDefault="004425AF" w:rsidP="006230D1">
            <w:pPr>
              <w:spacing w:line="276" w:lineRule="auto"/>
              <w:ind w:right="34"/>
              <w:rPr>
                <w:rFonts w:ascii="Segoe UI" w:hAnsi="Segoe UI" w:cs="Segoe UI"/>
                <w:b/>
                <w:color w:val="262626" w:themeColor="text1" w:themeTint="D9"/>
                <w:szCs w:val="24"/>
              </w:rPr>
            </w:pPr>
            <w:r w:rsidRPr="002B7126">
              <w:rPr>
                <w:rFonts w:ascii="Segoe UI" w:hAnsi="Segoe UI" w:cs="Segoe UI"/>
                <w:b/>
                <w:color w:val="262626" w:themeColor="text1" w:themeTint="D9"/>
                <w:szCs w:val="24"/>
              </w:rPr>
              <w:t>NIRE:</w:t>
            </w:r>
          </w:p>
        </w:tc>
        <w:tc>
          <w:tcPr>
            <w:tcW w:w="3773" w:type="pct"/>
            <w:shd w:val="clear" w:color="auto" w:fill="F2F2F2" w:themeFill="background1" w:themeFillShade="F2"/>
            <w:vAlign w:val="center"/>
          </w:tcPr>
          <w:p w14:paraId="4F60FDBA" w14:textId="77777777" w:rsidR="004F7EB8" w:rsidRPr="002B7126" w:rsidRDefault="004425AF" w:rsidP="00214AAE">
            <w:pPr>
              <w:tabs>
                <w:tab w:val="left" w:pos="1029"/>
              </w:tabs>
              <w:spacing w:line="276" w:lineRule="auto"/>
              <w:ind w:firstLine="33"/>
              <w:jc w:val="both"/>
              <w:rPr>
                <w:rFonts w:ascii="Segoe UI" w:hAnsi="Segoe UI" w:cs="Segoe UI"/>
                <w:color w:val="262626" w:themeColor="text1" w:themeTint="D9"/>
                <w:szCs w:val="24"/>
              </w:rPr>
            </w:pPr>
            <w:r w:rsidRPr="002B7126">
              <w:rPr>
                <w:rFonts w:ascii="Segoe UI" w:hAnsi="Segoe UI" w:cs="Segoe UI"/>
                <w:color w:val="262626" w:themeColor="text1" w:themeTint="D9"/>
                <w:szCs w:val="24"/>
              </w:rPr>
              <w:t>5350000520-0</w:t>
            </w:r>
          </w:p>
        </w:tc>
      </w:tr>
      <w:tr w:rsidR="00FE57FC" w:rsidRPr="006230D1" w14:paraId="5F16FFD5" w14:textId="77777777" w:rsidTr="003D4846">
        <w:trPr>
          <w:jc w:val="center"/>
        </w:trPr>
        <w:tc>
          <w:tcPr>
            <w:tcW w:w="1227" w:type="pct"/>
            <w:shd w:val="clear" w:color="auto" w:fill="F2F2F2" w:themeFill="background1" w:themeFillShade="F2"/>
            <w:vAlign w:val="center"/>
          </w:tcPr>
          <w:p w14:paraId="346D31E8" w14:textId="77777777" w:rsidR="004F7EB8" w:rsidRPr="002B7126" w:rsidRDefault="004425AF" w:rsidP="006230D1">
            <w:pPr>
              <w:spacing w:line="276" w:lineRule="auto"/>
              <w:ind w:right="34"/>
              <w:rPr>
                <w:rFonts w:ascii="Segoe UI" w:hAnsi="Segoe UI" w:cs="Segoe UI"/>
                <w:b/>
                <w:color w:val="262626" w:themeColor="text1" w:themeTint="D9"/>
                <w:szCs w:val="24"/>
              </w:rPr>
            </w:pPr>
            <w:r w:rsidRPr="002B7126">
              <w:rPr>
                <w:rFonts w:ascii="Segoe UI" w:hAnsi="Segoe UI" w:cs="Segoe UI"/>
                <w:b/>
                <w:color w:val="262626" w:themeColor="text1" w:themeTint="D9"/>
                <w:szCs w:val="24"/>
              </w:rPr>
              <w:t xml:space="preserve">Sede: </w:t>
            </w:r>
          </w:p>
        </w:tc>
        <w:tc>
          <w:tcPr>
            <w:tcW w:w="3773" w:type="pct"/>
            <w:shd w:val="clear" w:color="auto" w:fill="F2F2F2" w:themeFill="background1" w:themeFillShade="F2"/>
            <w:vAlign w:val="center"/>
          </w:tcPr>
          <w:p w14:paraId="5C2052D8" w14:textId="77777777" w:rsidR="004F7EB8" w:rsidRPr="002B7126" w:rsidRDefault="004425AF" w:rsidP="00214AAE">
            <w:pPr>
              <w:spacing w:line="276" w:lineRule="auto"/>
              <w:jc w:val="both"/>
              <w:rPr>
                <w:rFonts w:ascii="Segoe UI" w:hAnsi="Segoe UI" w:cs="Segoe UI"/>
                <w:color w:val="262626" w:themeColor="text1" w:themeTint="D9"/>
                <w:szCs w:val="24"/>
              </w:rPr>
            </w:pPr>
            <w:r w:rsidRPr="002B7126">
              <w:rPr>
                <w:rFonts w:ascii="Segoe UI" w:hAnsi="Segoe UI" w:cs="Segoe UI"/>
                <w:color w:val="262626" w:themeColor="text1" w:themeTint="D9"/>
                <w:szCs w:val="24"/>
              </w:rPr>
              <w:t>Brasília/DF</w:t>
            </w:r>
          </w:p>
        </w:tc>
      </w:tr>
      <w:tr w:rsidR="00FE57FC" w:rsidRPr="006230D1" w14:paraId="59B4A873" w14:textId="77777777" w:rsidTr="003D4846">
        <w:trPr>
          <w:jc w:val="center"/>
        </w:trPr>
        <w:tc>
          <w:tcPr>
            <w:tcW w:w="1227" w:type="pct"/>
            <w:shd w:val="clear" w:color="auto" w:fill="F2F2F2" w:themeFill="background1" w:themeFillShade="F2"/>
            <w:vAlign w:val="center"/>
          </w:tcPr>
          <w:p w14:paraId="106186A4" w14:textId="77777777" w:rsidR="004F7EB8" w:rsidRPr="002B7126" w:rsidRDefault="004425AF" w:rsidP="006230D1">
            <w:pPr>
              <w:spacing w:line="276" w:lineRule="auto"/>
              <w:ind w:right="34"/>
              <w:rPr>
                <w:rFonts w:ascii="Segoe UI" w:hAnsi="Segoe UI" w:cs="Segoe UI"/>
                <w:b/>
                <w:color w:val="262626" w:themeColor="text1" w:themeTint="D9"/>
                <w:szCs w:val="24"/>
              </w:rPr>
            </w:pPr>
            <w:r w:rsidRPr="002B7126">
              <w:rPr>
                <w:rFonts w:ascii="Segoe UI" w:hAnsi="Segoe UI" w:cs="Segoe UI"/>
                <w:b/>
                <w:color w:val="262626" w:themeColor="text1" w:themeTint="D9"/>
                <w:szCs w:val="24"/>
              </w:rPr>
              <w:t>Tipo de estatal:</w:t>
            </w:r>
          </w:p>
        </w:tc>
        <w:tc>
          <w:tcPr>
            <w:tcW w:w="3773" w:type="pct"/>
            <w:shd w:val="clear" w:color="auto" w:fill="F2F2F2" w:themeFill="background1" w:themeFillShade="F2"/>
            <w:vAlign w:val="center"/>
          </w:tcPr>
          <w:p w14:paraId="08770983" w14:textId="77777777" w:rsidR="004F7EB8" w:rsidRPr="002B7126" w:rsidRDefault="004425AF" w:rsidP="00214AAE">
            <w:pPr>
              <w:spacing w:line="276" w:lineRule="auto"/>
              <w:jc w:val="both"/>
              <w:rPr>
                <w:rFonts w:ascii="Segoe UI" w:hAnsi="Segoe UI" w:cs="Segoe UI"/>
                <w:color w:val="262626" w:themeColor="text1" w:themeTint="D9"/>
                <w:szCs w:val="24"/>
              </w:rPr>
            </w:pPr>
            <w:r w:rsidRPr="002B7126">
              <w:rPr>
                <w:rFonts w:ascii="Segoe UI" w:hAnsi="Segoe UI" w:cs="Segoe UI"/>
                <w:color w:val="262626" w:themeColor="text1" w:themeTint="D9"/>
                <w:szCs w:val="24"/>
              </w:rPr>
              <w:t>Empresa Pública</w:t>
            </w:r>
          </w:p>
        </w:tc>
      </w:tr>
      <w:tr w:rsidR="00FE57FC" w:rsidRPr="006230D1" w14:paraId="7050ACDD" w14:textId="77777777" w:rsidTr="003D4846">
        <w:trPr>
          <w:jc w:val="center"/>
        </w:trPr>
        <w:tc>
          <w:tcPr>
            <w:tcW w:w="1227" w:type="pct"/>
            <w:shd w:val="clear" w:color="auto" w:fill="F2F2F2" w:themeFill="background1" w:themeFillShade="F2"/>
            <w:vAlign w:val="center"/>
          </w:tcPr>
          <w:p w14:paraId="02AF3705" w14:textId="77777777" w:rsidR="004F7EB8" w:rsidRPr="002B7126" w:rsidRDefault="004425AF" w:rsidP="006230D1">
            <w:pPr>
              <w:spacing w:line="276" w:lineRule="auto"/>
              <w:ind w:right="34"/>
              <w:rPr>
                <w:rFonts w:ascii="Segoe UI" w:hAnsi="Segoe UI" w:cs="Segoe UI"/>
                <w:b/>
                <w:color w:val="262626" w:themeColor="text1" w:themeTint="D9"/>
                <w:szCs w:val="24"/>
              </w:rPr>
            </w:pPr>
            <w:r w:rsidRPr="002B7126">
              <w:rPr>
                <w:rFonts w:ascii="Segoe UI" w:hAnsi="Segoe UI" w:cs="Segoe UI"/>
                <w:b/>
                <w:color w:val="262626" w:themeColor="text1" w:themeTint="D9"/>
                <w:szCs w:val="24"/>
              </w:rPr>
              <w:t xml:space="preserve">Acionista controlador: </w:t>
            </w:r>
          </w:p>
        </w:tc>
        <w:tc>
          <w:tcPr>
            <w:tcW w:w="3773" w:type="pct"/>
            <w:shd w:val="clear" w:color="auto" w:fill="F2F2F2" w:themeFill="background1" w:themeFillShade="F2"/>
            <w:vAlign w:val="center"/>
          </w:tcPr>
          <w:p w14:paraId="16DE7C3B" w14:textId="77777777" w:rsidR="004F7EB8" w:rsidRPr="002B7126" w:rsidRDefault="004425AF" w:rsidP="00214AAE">
            <w:pPr>
              <w:spacing w:line="276" w:lineRule="auto"/>
              <w:jc w:val="both"/>
              <w:rPr>
                <w:rFonts w:ascii="Segoe UI" w:hAnsi="Segoe UI" w:cs="Segoe UI"/>
                <w:color w:val="262626" w:themeColor="text1" w:themeTint="D9"/>
                <w:szCs w:val="24"/>
              </w:rPr>
            </w:pPr>
            <w:r w:rsidRPr="002B7126">
              <w:rPr>
                <w:rFonts w:ascii="Segoe UI" w:hAnsi="Segoe UI" w:cs="Segoe UI"/>
                <w:color w:val="262626" w:themeColor="text1" w:themeTint="D9"/>
                <w:szCs w:val="24"/>
              </w:rPr>
              <w:t>União</w:t>
            </w:r>
          </w:p>
        </w:tc>
      </w:tr>
      <w:tr w:rsidR="00FE57FC" w:rsidRPr="006230D1" w14:paraId="507FBDBC" w14:textId="77777777" w:rsidTr="003D4846">
        <w:trPr>
          <w:jc w:val="center"/>
        </w:trPr>
        <w:tc>
          <w:tcPr>
            <w:tcW w:w="1227" w:type="pct"/>
            <w:shd w:val="clear" w:color="auto" w:fill="F2F2F2" w:themeFill="background1" w:themeFillShade="F2"/>
            <w:vAlign w:val="center"/>
          </w:tcPr>
          <w:p w14:paraId="62048B6D" w14:textId="77777777" w:rsidR="004F7EB8" w:rsidRPr="002B7126" w:rsidRDefault="004425AF" w:rsidP="006230D1">
            <w:pPr>
              <w:spacing w:line="276" w:lineRule="auto"/>
              <w:ind w:right="34"/>
              <w:rPr>
                <w:rFonts w:ascii="Segoe UI" w:hAnsi="Segoe UI" w:cs="Segoe UI"/>
                <w:b/>
                <w:color w:val="262626" w:themeColor="text1" w:themeTint="D9"/>
                <w:szCs w:val="24"/>
              </w:rPr>
            </w:pPr>
            <w:r w:rsidRPr="002B7126">
              <w:rPr>
                <w:rFonts w:ascii="Segoe UI" w:hAnsi="Segoe UI" w:cs="Segoe UI"/>
                <w:b/>
                <w:color w:val="262626" w:themeColor="text1" w:themeTint="D9"/>
                <w:szCs w:val="24"/>
              </w:rPr>
              <w:t xml:space="preserve">Tipo societário: </w:t>
            </w:r>
          </w:p>
        </w:tc>
        <w:tc>
          <w:tcPr>
            <w:tcW w:w="3773" w:type="pct"/>
            <w:shd w:val="clear" w:color="auto" w:fill="F2F2F2" w:themeFill="background1" w:themeFillShade="F2"/>
            <w:vAlign w:val="center"/>
          </w:tcPr>
          <w:p w14:paraId="6365B939" w14:textId="77777777" w:rsidR="004F7EB8" w:rsidRPr="002B7126" w:rsidRDefault="004425AF" w:rsidP="00214AAE">
            <w:pPr>
              <w:spacing w:line="276" w:lineRule="auto"/>
              <w:jc w:val="both"/>
              <w:rPr>
                <w:rFonts w:ascii="Segoe UI" w:hAnsi="Segoe UI" w:cs="Segoe UI"/>
                <w:color w:val="262626" w:themeColor="text1" w:themeTint="D9"/>
                <w:szCs w:val="24"/>
              </w:rPr>
            </w:pPr>
            <w:r w:rsidRPr="002B7126">
              <w:rPr>
                <w:rFonts w:ascii="Segoe UI" w:hAnsi="Segoe UI" w:cs="Segoe UI"/>
                <w:color w:val="262626" w:themeColor="text1" w:themeTint="D9"/>
                <w:szCs w:val="24"/>
              </w:rPr>
              <w:t>Sociedade Anônima</w:t>
            </w:r>
          </w:p>
        </w:tc>
      </w:tr>
      <w:tr w:rsidR="00FE57FC" w:rsidRPr="006230D1" w14:paraId="6FFFED45" w14:textId="77777777" w:rsidTr="003D4846">
        <w:trPr>
          <w:jc w:val="center"/>
        </w:trPr>
        <w:tc>
          <w:tcPr>
            <w:tcW w:w="1227" w:type="pct"/>
            <w:shd w:val="clear" w:color="auto" w:fill="F2F2F2" w:themeFill="background1" w:themeFillShade="F2"/>
            <w:vAlign w:val="center"/>
          </w:tcPr>
          <w:p w14:paraId="4F9EC311" w14:textId="77777777" w:rsidR="004F7EB8" w:rsidRPr="002B7126" w:rsidRDefault="004425AF" w:rsidP="006230D1">
            <w:pPr>
              <w:spacing w:line="276" w:lineRule="auto"/>
              <w:ind w:right="34"/>
              <w:rPr>
                <w:rFonts w:ascii="Segoe UI" w:hAnsi="Segoe UI" w:cs="Segoe UI"/>
                <w:b/>
                <w:color w:val="262626" w:themeColor="text1" w:themeTint="D9"/>
                <w:szCs w:val="24"/>
              </w:rPr>
            </w:pPr>
            <w:r w:rsidRPr="002B7126">
              <w:rPr>
                <w:rFonts w:ascii="Segoe UI" w:hAnsi="Segoe UI" w:cs="Segoe UI"/>
                <w:b/>
                <w:color w:val="262626" w:themeColor="text1" w:themeTint="D9"/>
                <w:szCs w:val="24"/>
              </w:rPr>
              <w:t xml:space="preserve">Tipo de capital: </w:t>
            </w:r>
          </w:p>
        </w:tc>
        <w:tc>
          <w:tcPr>
            <w:tcW w:w="3773" w:type="pct"/>
            <w:shd w:val="clear" w:color="auto" w:fill="F2F2F2" w:themeFill="background1" w:themeFillShade="F2"/>
            <w:vAlign w:val="center"/>
          </w:tcPr>
          <w:p w14:paraId="18AE40FD" w14:textId="77777777" w:rsidR="004F7EB8" w:rsidRPr="002B7126" w:rsidRDefault="004425AF" w:rsidP="00214AAE">
            <w:pPr>
              <w:spacing w:line="276" w:lineRule="auto"/>
              <w:jc w:val="both"/>
              <w:rPr>
                <w:rFonts w:ascii="Segoe UI" w:hAnsi="Segoe UI" w:cs="Segoe UI"/>
                <w:color w:val="262626" w:themeColor="text1" w:themeTint="D9"/>
                <w:szCs w:val="24"/>
              </w:rPr>
            </w:pPr>
            <w:r w:rsidRPr="002B7126">
              <w:rPr>
                <w:rFonts w:ascii="Segoe UI" w:hAnsi="Segoe UI" w:cs="Segoe UI"/>
                <w:color w:val="262626" w:themeColor="text1" w:themeTint="D9"/>
                <w:szCs w:val="24"/>
              </w:rPr>
              <w:t>Fechado</w:t>
            </w:r>
          </w:p>
        </w:tc>
      </w:tr>
      <w:tr w:rsidR="00FE57FC" w:rsidRPr="006230D1" w14:paraId="628FE666" w14:textId="77777777" w:rsidTr="003D4846">
        <w:trPr>
          <w:jc w:val="center"/>
        </w:trPr>
        <w:tc>
          <w:tcPr>
            <w:tcW w:w="1227" w:type="pct"/>
            <w:shd w:val="clear" w:color="auto" w:fill="F2F2F2" w:themeFill="background1" w:themeFillShade="F2"/>
            <w:vAlign w:val="center"/>
          </w:tcPr>
          <w:p w14:paraId="01EA0F89" w14:textId="77777777" w:rsidR="004F7EB8" w:rsidRPr="002B7126" w:rsidRDefault="004425AF" w:rsidP="006230D1">
            <w:pPr>
              <w:spacing w:line="276" w:lineRule="auto"/>
              <w:ind w:right="34"/>
              <w:rPr>
                <w:rFonts w:ascii="Segoe UI" w:hAnsi="Segoe UI" w:cs="Segoe UI"/>
                <w:b/>
                <w:color w:val="262626" w:themeColor="text1" w:themeTint="D9"/>
                <w:szCs w:val="24"/>
              </w:rPr>
            </w:pPr>
            <w:r w:rsidRPr="002B7126">
              <w:rPr>
                <w:rFonts w:ascii="Segoe UI" w:hAnsi="Segoe UI" w:cs="Segoe UI"/>
                <w:b/>
                <w:color w:val="262626" w:themeColor="text1" w:themeTint="D9"/>
                <w:szCs w:val="24"/>
              </w:rPr>
              <w:t xml:space="preserve">Setor de atuação: </w:t>
            </w:r>
          </w:p>
        </w:tc>
        <w:tc>
          <w:tcPr>
            <w:tcW w:w="3773" w:type="pct"/>
            <w:shd w:val="clear" w:color="auto" w:fill="F2F2F2" w:themeFill="background1" w:themeFillShade="F2"/>
            <w:vAlign w:val="center"/>
          </w:tcPr>
          <w:p w14:paraId="0B62A63B" w14:textId="77777777" w:rsidR="004F7EB8" w:rsidRPr="002B7126" w:rsidRDefault="004425AF" w:rsidP="00214AAE">
            <w:pPr>
              <w:spacing w:line="276" w:lineRule="auto"/>
              <w:jc w:val="both"/>
              <w:rPr>
                <w:rFonts w:ascii="Segoe UI" w:hAnsi="Segoe UI" w:cs="Segoe UI"/>
                <w:color w:val="262626" w:themeColor="text1" w:themeTint="D9"/>
                <w:szCs w:val="24"/>
              </w:rPr>
            </w:pPr>
            <w:r w:rsidRPr="002B7126">
              <w:rPr>
                <w:rFonts w:ascii="Segoe UI" w:hAnsi="Segoe UI" w:cs="Segoe UI"/>
                <w:color w:val="262626" w:themeColor="text1" w:themeTint="D9"/>
                <w:szCs w:val="24"/>
              </w:rPr>
              <w:t>Serviços</w:t>
            </w:r>
          </w:p>
        </w:tc>
      </w:tr>
      <w:tr w:rsidR="00FE57FC" w:rsidRPr="006230D1" w14:paraId="5ACCFFE5" w14:textId="77777777" w:rsidTr="003D4846">
        <w:trPr>
          <w:jc w:val="center"/>
        </w:trPr>
        <w:tc>
          <w:tcPr>
            <w:tcW w:w="1227" w:type="pct"/>
            <w:shd w:val="clear" w:color="auto" w:fill="F2F2F2" w:themeFill="background1" w:themeFillShade="F2"/>
            <w:vAlign w:val="center"/>
          </w:tcPr>
          <w:p w14:paraId="4586B408" w14:textId="749D8526" w:rsidR="004F7EB8" w:rsidRPr="002B7126" w:rsidRDefault="004425AF" w:rsidP="006230D1">
            <w:pPr>
              <w:spacing w:line="276" w:lineRule="auto"/>
              <w:ind w:right="34"/>
              <w:rPr>
                <w:rFonts w:ascii="Segoe UI" w:hAnsi="Segoe UI" w:cs="Segoe UI"/>
                <w:b/>
                <w:color w:val="262626" w:themeColor="text1" w:themeTint="D9"/>
                <w:szCs w:val="24"/>
              </w:rPr>
            </w:pPr>
            <w:r w:rsidRPr="002B7126">
              <w:rPr>
                <w:rFonts w:ascii="Segoe UI" w:hAnsi="Segoe UI" w:cs="Segoe UI"/>
                <w:b/>
                <w:color w:val="262626" w:themeColor="text1" w:themeTint="D9"/>
                <w:szCs w:val="24"/>
              </w:rPr>
              <w:t>Diretor</w:t>
            </w:r>
            <w:r w:rsidR="009A6766" w:rsidRPr="002B7126">
              <w:rPr>
                <w:rFonts w:ascii="Segoe UI" w:hAnsi="Segoe UI" w:cs="Segoe UI"/>
                <w:b/>
                <w:color w:val="262626" w:themeColor="text1" w:themeTint="D9"/>
                <w:szCs w:val="24"/>
              </w:rPr>
              <w:t>i</w:t>
            </w:r>
            <w:r w:rsidR="003D4846" w:rsidRPr="002B7126">
              <w:rPr>
                <w:rFonts w:ascii="Segoe UI" w:hAnsi="Segoe UI" w:cs="Segoe UI"/>
                <w:b/>
                <w:color w:val="262626" w:themeColor="text1" w:themeTint="D9"/>
                <w:szCs w:val="24"/>
              </w:rPr>
              <w:t>a</w:t>
            </w:r>
            <w:r w:rsidRPr="002B7126">
              <w:rPr>
                <w:rFonts w:ascii="Segoe UI" w:hAnsi="Segoe UI" w:cs="Segoe UI"/>
                <w:b/>
                <w:color w:val="262626" w:themeColor="text1" w:themeTint="D9"/>
                <w:szCs w:val="24"/>
              </w:rPr>
              <w:t xml:space="preserve"> Administrativ</w:t>
            </w:r>
            <w:r w:rsidR="003D4846" w:rsidRPr="002B7126">
              <w:rPr>
                <w:rFonts w:ascii="Segoe UI" w:hAnsi="Segoe UI" w:cs="Segoe UI"/>
                <w:b/>
                <w:color w:val="262626" w:themeColor="text1" w:themeTint="D9"/>
                <w:szCs w:val="24"/>
              </w:rPr>
              <w:t>a</w:t>
            </w:r>
            <w:r w:rsidRPr="002B7126">
              <w:rPr>
                <w:rFonts w:ascii="Segoe UI" w:hAnsi="Segoe UI" w:cs="Segoe UI"/>
                <w:b/>
                <w:color w:val="262626" w:themeColor="text1" w:themeTint="D9"/>
                <w:szCs w:val="24"/>
              </w:rPr>
              <w:t xml:space="preserve"> e Financeir</w:t>
            </w:r>
            <w:r w:rsidR="003D4846" w:rsidRPr="002B7126">
              <w:rPr>
                <w:rFonts w:ascii="Segoe UI" w:hAnsi="Segoe UI" w:cs="Segoe UI"/>
                <w:b/>
                <w:color w:val="262626" w:themeColor="text1" w:themeTint="D9"/>
                <w:szCs w:val="24"/>
              </w:rPr>
              <w:t>a</w:t>
            </w:r>
          </w:p>
        </w:tc>
        <w:tc>
          <w:tcPr>
            <w:tcW w:w="3773" w:type="pct"/>
            <w:shd w:val="clear" w:color="auto" w:fill="F2F2F2" w:themeFill="background1" w:themeFillShade="F2"/>
            <w:vAlign w:val="center"/>
          </w:tcPr>
          <w:p w14:paraId="772DD45C" w14:textId="67A80223" w:rsidR="004F7EB8" w:rsidRPr="002B7126" w:rsidRDefault="00C30F88" w:rsidP="00214AAE">
            <w:pPr>
              <w:spacing w:line="276" w:lineRule="auto"/>
              <w:jc w:val="both"/>
              <w:rPr>
                <w:rFonts w:ascii="Segoe UI" w:hAnsi="Segoe UI" w:cs="Segoe UI"/>
                <w:color w:val="262626" w:themeColor="text1" w:themeTint="D9"/>
                <w:szCs w:val="24"/>
              </w:rPr>
            </w:pPr>
            <w:r w:rsidRPr="002B7126">
              <w:rPr>
                <w:rFonts w:ascii="Segoe UI" w:hAnsi="Segoe UI" w:cs="Segoe UI"/>
                <w:color w:val="262626" w:themeColor="text1" w:themeTint="D9"/>
                <w:szCs w:val="24"/>
              </w:rPr>
              <w:t>Adriana Paranhos Pinto</w:t>
            </w:r>
          </w:p>
          <w:p w14:paraId="670280E9" w14:textId="177624D8" w:rsidR="004A38D3" w:rsidRPr="002B7126" w:rsidRDefault="004A38D3" w:rsidP="00214AAE">
            <w:pPr>
              <w:spacing w:line="276" w:lineRule="auto"/>
              <w:jc w:val="both"/>
              <w:rPr>
                <w:rFonts w:ascii="Segoe UI" w:hAnsi="Segoe UI" w:cs="Segoe UI"/>
                <w:color w:val="262626" w:themeColor="text1" w:themeTint="D9"/>
                <w:szCs w:val="24"/>
              </w:rPr>
            </w:pPr>
            <w:r w:rsidRPr="002B7126">
              <w:rPr>
                <w:rFonts w:ascii="Segoe UI" w:hAnsi="Segoe UI" w:cs="Segoe UI"/>
                <w:color w:val="262626" w:themeColor="text1" w:themeTint="D9"/>
                <w:szCs w:val="24"/>
              </w:rPr>
              <w:t>Telefone: (61) 3246-6200/6201</w:t>
            </w:r>
          </w:p>
          <w:p w14:paraId="5BB5716B" w14:textId="7A17DE22" w:rsidR="004A38D3" w:rsidRPr="002B7126" w:rsidRDefault="004A38D3" w:rsidP="00214AAE">
            <w:pPr>
              <w:spacing w:line="276" w:lineRule="auto"/>
              <w:jc w:val="both"/>
              <w:rPr>
                <w:rFonts w:ascii="Segoe UI" w:hAnsi="Segoe UI" w:cs="Segoe UI"/>
                <w:color w:val="262626" w:themeColor="text1" w:themeTint="D9"/>
                <w:szCs w:val="24"/>
              </w:rPr>
            </w:pPr>
            <w:r w:rsidRPr="002B7126">
              <w:rPr>
                <w:rFonts w:ascii="Segoe UI" w:hAnsi="Segoe UI" w:cs="Segoe UI"/>
                <w:color w:val="262626" w:themeColor="text1" w:themeTint="D9"/>
                <w:szCs w:val="24"/>
              </w:rPr>
              <w:t xml:space="preserve">E-mail: </w:t>
            </w:r>
            <w:hyperlink r:id="rId11" w:history="1">
              <w:r w:rsidRPr="002B7126">
                <w:rPr>
                  <w:rFonts w:ascii="Segoe UI" w:hAnsi="Segoe UI" w:cs="Segoe UI"/>
                  <w:color w:val="262626" w:themeColor="text1" w:themeTint="D9"/>
                  <w:szCs w:val="24"/>
                </w:rPr>
                <w:t>presi@abgf.gov.br</w:t>
              </w:r>
            </w:hyperlink>
          </w:p>
        </w:tc>
      </w:tr>
      <w:tr w:rsidR="00FE57FC" w:rsidRPr="006230D1" w14:paraId="77AA7261" w14:textId="77777777" w:rsidTr="003D4846">
        <w:trPr>
          <w:jc w:val="center"/>
        </w:trPr>
        <w:tc>
          <w:tcPr>
            <w:tcW w:w="1227" w:type="pct"/>
            <w:shd w:val="clear" w:color="auto" w:fill="F2F2F2" w:themeFill="background1" w:themeFillShade="F2"/>
            <w:vAlign w:val="center"/>
          </w:tcPr>
          <w:p w14:paraId="0581CEDC" w14:textId="77777777" w:rsidR="004F7EB8" w:rsidRPr="002B7126" w:rsidRDefault="004425AF" w:rsidP="006230D1">
            <w:pPr>
              <w:spacing w:line="276" w:lineRule="auto"/>
              <w:ind w:right="34"/>
              <w:rPr>
                <w:rFonts w:ascii="Segoe UI" w:hAnsi="Segoe UI" w:cs="Segoe UI"/>
                <w:b/>
                <w:color w:val="262626" w:themeColor="text1" w:themeTint="D9"/>
                <w:szCs w:val="24"/>
              </w:rPr>
            </w:pPr>
            <w:r w:rsidRPr="002B7126">
              <w:rPr>
                <w:rFonts w:ascii="Segoe UI" w:hAnsi="Segoe UI" w:cs="Segoe UI"/>
                <w:b/>
                <w:color w:val="262626" w:themeColor="text1" w:themeTint="D9"/>
                <w:szCs w:val="24"/>
              </w:rPr>
              <w:t>Auditores Independentes:</w:t>
            </w:r>
          </w:p>
        </w:tc>
        <w:tc>
          <w:tcPr>
            <w:tcW w:w="3773" w:type="pct"/>
            <w:shd w:val="clear" w:color="auto" w:fill="F2F2F2" w:themeFill="background1" w:themeFillShade="F2"/>
            <w:vAlign w:val="center"/>
          </w:tcPr>
          <w:p w14:paraId="5FE97927" w14:textId="77777777" w:rsidR="004F7EB8" w:rsidRPr="002B7126" w:rsidRDefault="003F68F9" w:rsidP="00214AAE">
            <w:pPr>
              <w:spacing w:line="276" w:lineRule="auto"/>
              <w:jc w:val="both"/>
              <w:rPr>
                <w:rFonts w:ascii="Segoe UI" w:hAnsi="Segoe UI" w:cs="Segoe UI"/>
                <w:color w:val="262626" w:themeColor="text1" w:themeTint="D9"/>
                <w:szCs w:val="24"/>
              </w:rPr>
            </w:pPr>
            <w:r w:rsidRPr="002B7126">
              <w:rPr>
                <w:rFonts w:ascii="Segoe UI" w:hAnsi="Segoe UI" w:cs="Segoe UI"/>
                <w:color w:val="262626" w:themeColor="text1" w:themeTint="D9"/>
                <w:szCs w:val="24"/>
              </w:rPr>
              <w:t>BDO RCS Auditores Independentes SS</w:t>
            </w:r>
          </w:p>
          <w:p w14:paraId="1AD9C5F4" w14:textId="58D6730B" w:rsidR="00046E95" w:rsidRPr="002B7126" w:rsidRDefault="00F6142F" w:rsidP="00214AAE">
            <w:pPr>
              <w:spacing w:line="276" w:lineRule="auto"/>
              <w:jc w:val="both"/>
              <w:rPr>
                <w:rFonts w:ascii="Segoe UI" w:hAnsi="Segoe UI" w:cs="Segoe UI"/>
                <w:color w:val="262626" w:themeColor="text1" w:themeTint="D9"/>
                <w:szCs w:val="24"/>
              </w:rPr>
            </w:pPr>
            <w:r w:rsidRPr="002B7126">
              <w:rPr>
                <w:rFonts w:ascii="Segoe UI" w:hAnsi="Segoe UI" w:cs="Segoe UI"/>
                <w:color w:val="262626" w:themeColor="text1" w:themeTint="D9"/>
                <w:szCs w:val="24"/>
              </w:rPr>
              <w:t xml:space="preserve">Fabiano </w:t>
            </w:r>
            <w:r w:rsidR="000D5DCB" w:rsidRPr="002B7126">
              <w:rPr>
                <w:rFonts w:ascii="Segoe UI" w:hAnsi="Segoe UI" w:cs="Segoe UI"/>
                <w:color w:val="262626" w:themeColor="text1" w:themeTint="D9"/>
                <w:szCs w:val="24"/>
              </w:rPr>
              <w:t>de Oliveira Barbosa</w:t>
            </w:r>
          </w:p>
          <w:p w14:paraId="2F8BF3FD" w14:textId="77777777" w:rsidR="00D00648" w:rsidRPr="002B7126" w:rsidRDefault="004425AF" w:rsidP="00214AAE">
            <w:pPr>
              <w:spacing w:line="276" w:lineRule="auto"/>
              <w:jc w:val="both"/>
              <w:rPr>
                <w:rFonts w:ascii="Segoe UI" w:hAnsi="Segoe UI" w:cs="Segoe UI"/>
                <w:color w:val="262626" w:themeColor="text1" w:themeTint="D9"/>
                <w:szCs w:val="24"/>
              </w:rPr>
            </w:pPr>
            <w:r w:rsidRPr="002B7126">
              <w:rPr>
                <w:rFonts w:ascii="Segoe UI" w:hAnsi="Segoe UI" w:cs="Segoe UI"/>
                <w:color w:val="262626" w:themeColor="text1" w:themeTint="D9"/>
                <w:szCs w:val="24"/>
              </w:rPr>
              <w:t>Telefone: (</w:t>
            </w:r>
            <w:r w:rsidR="003F68F9" w:rsidRPr="002B7126">
              <w:rPr>
                <w:rFonts w:ascii="Segoe UI" w:hAnsi="Segoe UI" w:cs="Segoe UI"/>
                <w:color w:val="262626" w:themeColor="text1" w:themeTint="D9"/>
                <w:szCs w:val="24"/>
              </w:rPr>
              <w:t>61</w:t>
            </w:r>
            <w:r w:rsidRPr="002B7126">
              <w:rPr>
                <w:rFonts w:ascii="Segoe UI" w:hAnsi="Segoe UI" w:cs="Segoe UI"/>
                <w:color w:val="262626" w:themeColor="text1" w:themeTint="D9"/>
                <w:szCs w:val="24"/>
              </w:rPr>
              <w:t xml:space="preserve">) </w:t>
            </w:r>
            <w:r w:rsidR="003F68F9" w:rsidRPr="002B7126">
              <w:rPr>
                <w:rFonts w:ascii="Segoe UI" w:hAnsi="Segoe UI" w:cs="Segoe UI"/>
                <w:color w:val="262626" w:themeColor="text1" w:themeTint="D9"/>
                <w:szCs w:val="24"/>
              </w:rPr>
              <w:t>3322-5190</w:t>
            </w:r>
          </w:p>
          <w:p w14:paraId="271BFC4A" w14:textId="79FC2A19" w:rsidR="00046E95" w:rsidRPr="002B7126" w:rsidRDefault="003D4846" w:rsidP="00214AAE">
            <w:pPr>
              <w:spacing w:line="276" w:lineRule="auto"/>
              <w:jc w:val="both"/>
              <w:rPr>
                <w:rFonts w:ascii="Segoe UI" w:hAnsi="Segoe UI" w:cs="Segoe UI"/>
                <w:color w:val="262626" w:themeColor="text1" w:themeTint="D9"/>
                <w:szCs w:val="24"/>
              </w:rPr>
            </w:pPr>
            <w:r w:rsidRPr="002B7126">
              <w:rPr>
                <w:rFonts w:ascii="Segoe UI" w:hAnsi="Segoe UI" w:cs="Segoe UI"/>
                <w:color w:val="262626" w:themeColor="text1" w:themeTint="D9"/>
                <w:szCs w:val="24"/>
              </w:rPr>
              <w:t>E</w:t>
            </w:r>
            <w:r w:rsidR="004425AF" w:rsidRPr="002B7126">
              <w:rPr>
                <w:rFonts w:ascii="Segoe UI" w:hAnsi="Segoe UI" w:cs="Segoe UI"/>
                <w:color w:val="262626" w:themeColor="text1" w:themeTint="D9"/>
                <w:szCs w:val="24"/>
              </w:rPr>
              <w:t xml:space="preserve">-mail: </w:t>
            </w:r>
            <w:r w:rsidR="003F68F9" w:rsidRPr="002B7126">
              <w:rPr>
                <w:rFonts w:ascii="Segoe UI" w:hAnsi="Segoe UI" w:cs="Segoe UI"/>
                <w:color w:val="262626" w:themeColor="text1" w:themeTint="D9"/>
                <w:szCs w:val="24"/>
              </w:rPr>
              <w:t>brasilia</w:t>
            </w:r>
            <w:r w:rsidR="004425AF" w:rsidRPr="002B7126">
              <w:rPr>
                <w:rFonts w:ascii="Segoe UI" w:hAnsi="Segoe UI" w:cs="Segoe UI"/>
                <w:color w:val="262626" w:themeColor="text1" w:themeTint="D9"/>
                <w:szCs w:val="24"/>
              </w:rPr>
              <w:t>@</w:t>
            </w:r>
            <w:r w:rsidR="003F68F9" w:rsidRPr="002B7126">
              <w:rPr>
                <w:rFonts w:ascii="Segoe UI" w:hAnsi="Segoe UI" w:cs="Segoe UI"/>
                <w:color w:val="262626" w:themeColor="text1" w:themeTint="D9"/>
                <w:szCs w:val="24"/>
              </w:rPr>
              <w:t>bdo.com.br</w:t>
            </w:r>
          </w:p>
        </w:tc>
      </w:tr>
      <w:tr w:rsidR="00FE57FC" w:rsidRPr="006230D1" w14:paraId="2ABC6CAC" w14:textId="77777777" w:rsidTr="003D4846">
        <w:trPr>
          <w:jc w:val="center"/>
        </w:trPr>
        <w:tc>
          <w:tcPr>
            <w:tcW w:w="1227" w:type="pct"/>
            <w:shd w:val="clear" w:color="auto" w:fill="F2F2F2" w:themeFill="background1" w:themeFillShade="F2"/>
            <w:vAlign w:val="center"/>
          </w:tcPr>
          <w:p w14:paraId="60F2E8B9" w14:textId="6A37AABA" w:rsidR="004F7EB8" w:rsidRPr="002B7126" w:rsidRDefault="004425AF" w:rsidP="006230D1">
            <w:pPr>
              <w:spacing w:line="276" w:lineRule="auto"/>
              <w:ind w:right="34"/>
              <w:rPr>
                <w:rFonts w:ascii="Segoe UI" w:hAnsi="Segoe UI" w:cs="Segoe UI"/>
                <w:b/>
                <w:color w:val="262626" w:themeColor="text1" w:themeTint="D9"/>
                <w:szCs w:val="24"/>
              </w:rPr>
            </w:pPr>
            <w:r w:rsidRPr="002B7126">
              <w:rPr>
                <w:rFonts w:ascii="Segoe UI" w:hAnsi="Segoe UI" w:cs="Segoe UI"/>
                <w:b/>
                <w:color w:val="262626" w:themeColor="text1" w:themeTint="D9"/>
                <w:szCs w:val="24"/>
              </w:rPr>
              <w:t>Conselho de Administração</w:t>
            </w:r>
          </w:p>
        </w:tc>
        <w:tc>
          <w:tcPr>
            <w:tcW w:w="3773" w:type="pct"/>
            <w:shd w:val="clear" w:color="auto" w:fill="F2F2F2" w:themeFill="background1" w:themeFillShade="F2"/>
            <w:vAlign w:val="center"/>
          </w:tcPr>
          <w:p w14:paraId="4A90EE9A" w14:textId="2CA78817" w:rsidR="004A38D3" w:rsidRPr="002B7126" w:rsidRDefault="004A38D3" w:rsidP="00214AAE">
            <w:pPr>
              <w:spacing w:line="276" w:lineRule="auto"/>
              <w:jc w:val="both"/>
              <w:rPr>
                <w:rFonts w:ascii="Segoe UI" w:hAnsi="Segoe UI" w:cs="Segoe UI"/>
                <w:color w:val="262626" w:themeColor="text1" w:themeTint="D9"/>
                <w:szCs w:val="24"/>
              </w:rPr>
            </w:pPr>
            <w:r w:rsidRPr="002B7126">
              <w:rPr>
                <w:rFonts w:ascii="Segoe UI" w:hAnsi="Segoe UI" w:cs="Segoe UI"/>
                <w:color w:val="262626" w:themeColor="text1" w:themeTint="D9"/>
                <w:szCs w:val="24"/>
              </w:rPr>
              <w:t xml:space="preserve">Juliana </w:t>
            </w:r>
            <w:r w:rsidR="00E20194" w:rsidRPr="002B7126">
              <w:rPr>
                <w:rFonts w:ascii="Segoe UI" w:hAnsi="Segoe UI" w:cs="Segoe UI"/>
                <w:color w:val="262626" w:themeColor="text1" w:themeTint="D9"/>
                <w:szCs w:val="24"/>
              </w:rPr>
              <w:t>Pinheiro de Melo Vilar Falcão</w:t>
            </w:r>
            <w:r w:rsidR="003D4846" w:rsidRPr="002B7126">
              <w:rPr>
                <w:rFonts w:ascii="Segoe UI" w:hAnsi="Segoe UI" w:cs="Segoe UI"/>
                <w:color w:val="262626" w:themeColor="text1" w:themeTint="D9"/>
                <w:szCs w:val="24"/>
              </w:rPr>
              <w:t xml:space="preserve"> - Presidente</w:t>
            </w:r>
          </w:p>
          <w:p w14:paraId="2C37A826" w14:textId="14CAC886" w:rsidR="004A38D3" w:rsidRPr="002B7126" w:rsidRDefault="00E20194" w:rsidP="00214AAE">
            <w:pPr>
              <w:spacing w:line="276" w:lineRule="auto"/>
              <w:jc w:val="both"/>
              <w:rPr>
                <w:rFonts w:ascii="Segoe UI" w:hAnsi="Segoe UI" w:cs="Segoe UI"/>
                <w:color w:val="262626" w:themeColor="text1" w:themeTint="D9"/>
                <w:szCs w:val="24"/>
              </w:rPr>
            </w:pPr>
            <w:r w:rsidRPr="002B7126">
              <w:rPr>
                <w:rFonts w:ascii="Segoe UI" w:hAnsi="Segoe UI" w:cs="Segoe UI"/>
                <w:color w:val="262626" w:themeColor="text1" w:themeTint="D9"/>
                <w:szCs w:val="24"/>
              </w:rPr>
              <w:t>Ana Maria Melo Netto Oliveira</w:t>
            </w:r>
          </w:p>
          <w:p w14:paraId="7E8048CF" w14:textId="0118B64C" w:rsidR="00992F85" w:rsidRPr="002B7126" w:rsidRDefault="00E20194" w:rsidP="00214AAE">
            <w:pPr>
              <w:spacing w:line="276" w:lineRule="auto"/>
              <w:jc w:val="both"/>
              <w:rPr>
                <w:rFonts w:ascii="Segoe UI" w:hAnsi="Segoe UI" w:cs="Segoe UI"/>
                <w:color w:val="262626" w:themeColor="text1" w:themeTint="D9"/>
                <w:szCs w:val="24"/>
              </w:rPr>
            </w:pPr>
            <w:r w:rsidRPr="002B7126">
              <w:rPr>
                <w:rFonts w:ascii="Segoe UI" w:hAnsi="Segoe UI" w:cs="Segoe UI"/>
                <w:color w:val="262626" w:themeColor="text1" w:themeTint="D9"/>
                <w:szCs w:val="24"/>
              </w:rPr>
              <w:t>Andalessia Lana Borges Câmara</w:t>
            </w:r>
          </w:p>
          <w:p w14:paraId="2E137DC5" w14:textId="0A39830F" w:rsidR="00992F85" w:rsidRPr="002B7126" w:rsidRDefault="00E20194" w:rsidP="00214AAE">
            <w:pPr>
              <w:spacing w:line="276" w:lineRule="auto"/>
              <w:jc w:val="both"/>
              <w:rPr>
                <w:rFonts w:ascii="Segoe UI" w:hAnsi="Segoe UI" w:cs="Segoe UI"/>
                <w:color w:val="262626" w:themeColor="text1" w:themeTint="D9"/>
                <w:szCs w:val="24"/>
              </w:rPr>
            </w:pPr>
            <w:r w:rsidRPr="002B7126">
              <w:rPr>
                <w:rFonts w:ascii="Segoe UI" w:hAnsi="Segoe UI" w:cs="Segoe UI"/>
                <w:color w:val="262626" w:themeColor="text1" w:themeTint="D9"/>
                <w:szCs w:val="24"/>
              </w:rPr>
              <w:t>Pedro Helena Pontual Machado</w:t>
            </w:r>
          </w:p>
          <w:p w14:paraId="4E764831" w14:textId="6890D5A1" w:rsidR="00116BA1" w:rsidRPr="002B7126" w:rsidRDefault="00E20194" w:rsidP="00214AAE">
            <w:pPr>
              <w:spacing w:line="276" w:lineRule="auto"/>
              <w:jc w:val="both"/>
              <w:rPr>
                <w:rFonts w:ascii="Segoe UI" w:hAnsi="Segoe UI" w:cs="Segoe UI"/>
                <w:color w:val="262626" w:themeColor="text1" w:themeTint="D9"/>
                <w:szCs w:val="24"/>
              </w:rPr>
            </w:pPr>
            <w:r w:rsidRPr="002B7126">
              <w:rPr>
                <w:rFonts w:ascii="Segoe UI" w:hAnsi="Segoe UI" w:cs="Segoe UI"/>
                <w:color w:val="262626" w:themeColor="text1" w:themeTint="D9"/>
                <w:szCs w:val="24"/>
              </w:rPr>
              <w:t>Carlos Alberto de Paula</w:t>
            </w:r>
          </w:p>
        </w:tc>
      </w:tr>
      <w:tr w:rsidR="004B1E9D" w:rsidRPr="006230D1" w14:paraId="1E648447" w14:textId="77777777" w:rsidTr="003D4846">
        <w:trPr>
          <w:jc w:val="center"/>
        </w:trPr>
        <w:tc>
          <w:tcPr>
            <w:tcW w:w="1227" w:type="pct"/>
            <w:shd w:val="clear" w:color="auto" w:fill="F2F2F2" w:themeFill="background1" w:themeFillShade="F2"/>
            <w:vAlign w:val="center"/>
          </w:tcPr>
          <w:p w14:paraId="19A1D967" w14:textId="54EB4A88" w:rsidR="004F7EB8" w:rsidRPr="002B7126" w:rsidRDefault="009A6766" w:rsidP="006230D1">
            <w:pPr>
              <w:spacing w:line="276" w:lineRule="auto"/>
              <w:ind w:right="34"/>
              <w:rPr>
                <w:rFonts w:ascii="Segoe UI" w:hAnsi="Segoe UI" w:cs="Segoe UI"/>
                <w:b/>
                <w:color w:val="262626" w:themeColor="text1" w:themeTint="D9"/>
                <w:szCs w:val="24"/>
              </w:rPr>
            </w:pPr>
            <w:r w:rsidRPr="002B7126">
              <w:rPr>
                <w:rFonts w:ascii="Segoe UI" w:hAnsi="Segoe UI" w:cs="Segoe UI"/>
                <w:b/>
                <w:color w:val="262626" w:themeColor="text1" w:themeTint="D9"/>
                <w:szCs w:val="24"/>
              </w:rPr>
              <w:t>Diretoria Executiva</w:t>
            </w:r>
            <w:r w:rsidR="004425AF" w:rsidRPr="002B7126">
              <w:rPr>
                <w:rFonts w:ascii="Segoe UI" w:hAnsi="Segoe UI" w:cs="Segoe UI"/>
                <w:b/>
                <w:color w:val="262626" w:themeColor="text1" w:themeTint="D9"/>
                <w:szCs w:val="24"/>
              </w:rPr>
              <w:t xml:space="preserve">: </w:t>
            </w:r>
          </w:p>
        </w:tc>
        <w:tc>
          <w:tcPr>
            <w:tcW w:w="3773" w:type="pct"/>
            <w:shd w:val="clear" w:color="auto" w:fill="F2F2F2" w:themeFill="background1" w:themeFillShade="F2"/>
            <w:vAlign w:val="center"/>
          </w:tcPr>
          <w:p w14:paraId="29C6AF4F" w14:textId="300C8621" w:rsidR="00046E95" w:rsidRPr="002B7126" w:rsidRDefault="00352A6A" w:rsidP="00214AAE">
            <w:pPr>
              <w:spacing w:line="276" w:lineRule="auto"/>
              <w:jc w:val="both"/>
              <w:rPr>
                <w:rFonts w:ascii="Segoe UI" w:hAnsi="Segoe UI" w:cs="Segoe UI"/>
                <w:color w:val="262626" w:themeColor="text1" w:themeTint="D9"/>
                <w:szCs w:val="24"/>
              </w:rPr>
            </w:pPr>
            <w:r w:rsidRPr="002B7126">
              <w:rPr>
                <w:rFonts w:ascii="Segoe UI" w:hAnsi="Segoe UI" w:cs="Segoe UI"/>
                <w:color w:val="262626" w:themeColor="text1" w:themeTint="D9"/>
                <w:szCs w:val="24"/>
              </w:rPr>
              <w:t>Maíra Madrid Barbosa da Silva</w:t>
            </w:r>
            <w:r w:rsidR="003D4846" w:rsidRPr="002B7126">
              <w:rPr>
                <w:rFonts w:ascii="Segoe UI" w:hAnsi="Segoe UI" w:cs="Segoe UI"/>
                <w:color w:val="262626" w:themeColor="text1" w:themeTint="D9"/>
                <w:szCs w:val="24"/>
              </w:rPr>
              <w:t xml:space="preserve"> - </w:t>
            </w:r>
            <w:r w:rsidR="004425AF" w:rsidRPr="002B7126">
              <w:rPr>
                <w:rFonts w:ascii="Segoe UI" w:hAnsi="Segoe UI" w:cs="Segoe UI"/>
                <w:color w:val="262626" w:themeColor="text1" w:themeTint="D9"/>
                <w:szCs w:val="24"/>
              </w:rPr>
              <w:t>Presidente</w:t>
            </w:r>
            <w:r w:rsidR="006A2280" w:rsidRPr="002B7126">
              <w:rPr>
                <w:rFonts w:ascii="Segoe UI" w:hAnsi="Segoe UI" w:cs="Segoe UI"/>
                <w:color w:val="262626" w:themeColor="text1" w:themeTint="D9"/>
                <w:szCs w:val="24"/>
              </w:rPr>
              <w:t xml:space="preserve"> </w:t>
            </w:r>
          </w:p>
          <w:p w14:paraId="409E01CD" w14:textId="54FF3415" w:rsidR="00046E95" w:rsidRPr="002B7126" w:rsidRDefault="00352A6A" w:rsidP="00214AAE">
            <w:pPr>
              <w:spacing w:line="276" w:lineRule="auto"/>
              <w:jc w:val="both"/>
              <w:rPr>
                <w:rFonts w:ascii="Segoe UI" w:hAnsi="Segoe UI" w:cs="Segoe UI"/>
                <w:color w:val="262626" w:themeColor="text1" w:themeTint="D9"/>
                <w:szCs w:val="24"/>
              </w:rPr>
            </w:pPr>
            <w:r w:rsidRPr="002B7126">
              <w:rPr>
                <w:rFonts w:ascii="Segoe UI" w:hAnsi="Segoe UI" w:cs="Segoe UI"/>
                <w:color w:val="262626" w:themeColor="text1" w:themeTint="D9"/>
                <w:szCs w:val="24"/>
              </w:rPr>
              <w:t>Adriana Paranhos Pinto</w:t>
            </w:r>
            <w:r w:rsidR="003D4846" w:rsidRPr="002B7126">
              <w:rPr>
                <w:rFonts w:ascii="Segoe UI" w:hAnsi="Segoe UI" w:cs="Segoe UI"/>
                <w:color w:val="262626" w:themeColor="text1" w:themeTint="D9"/>
                <w:szCs w:val="24"/>
              </w:rPr>
              <w:t xml:space="preserve"> - </w:t>
            </w:r>
            <w:r w:rsidR="004425AF" w:rsidRPr="002B7126">
              <w:rPr>
                <w:rFonts w:ascii="Segoe UI" w:hAnsi="Segoe UI" w:cs="Segoe UI"/>
                <w:color w:val="262626" w:themeColor="text1" w:themeTint="D9"/>
                <w:szCs w:val="24"/>
              </w:rPr>
              <w:t>Diretor</w:t>
            </w:r>
            <w:r w:rsidRPr="002B7126">
              <w:rPr>
                <w:rFonts w:ascii="Segoe UI" w:hAnsi="Segoe UI" w:cs="Segoe UI"/>
                <w:color w:val="262626" w:themeColor="text1" w:themeTint="D9"/>
                <w:szCs w:val="24"/>
              </w:rPr>
              <w:t>a</w:t>
            </w:r>
            <w:r w:rsidR="004425AF" w:rsidRPr="002B7126">
              <w:rPr>
                <w:rFonts w:ascii="Segoe UI" w:hAnsi="Segoe UI" w:cs="Segoe UI"/>
                <w:color w:val="262626" w:themeColor="text1" w:themeTint="D9"/>
                <w:szCs w:val="24"/>
              </w:rPr>
              <w:t xml:space="preserve"> </w:t>
            </w:r>
            <w:r w:rsidR="004A38D3" w:rsidRPr="002B7126">
              <w:rPr>
                <w:rFonts w:ascii="Segoe UI" w:hAnsi="Segoe UI" w:cs="Segoe UI"/>
                <w:color w:val="262626" w:themeColor="text1" w:themeTint="D9"/>
                <w:szCs w:val="24"/>
              </w:rPr>
              <w:t>Administrativ</w:t>
            </w:r>
            <w:r w:rsidR="003D4846" w:rsidRPr="002B7126">
              <w:rPr>
                <w:rFonts w:ascii="Segoe UI" w:hAnsi="Segoe UI" w:cs="Segoe UI"/>
                <w:color w:val="262626" w:themeColor="text1" w:themeTint="D9"/>
                <w:szCs w:val="24"/>
              </w:rPr>
              <w:t>a e</w:t>
            </w:r>
            <w:r w:rsidR="004A38D3" w:rsidRPr="002B7126">
              <w:rPr>
                <w:rFonts w:ascii="Segoe UI" w:hAnsi="Segoe UI" w:cs="Segoe UI"/>
                <w:color w:val="262626" w:themeColor="text1" w:themeTint="D9"/>
                <w:szCs w:val="24"/>
              </w:rPr>
              <w:t xml:space="preserve"> Financeir</w:t>
            </w:r>
            <w:r w:rsidR="003D4846" w:rsidRPr="002B7126">
              <w:rPr>
                <w:rFonts w:ascii="Segoe UI" w:hAnsi="Segoe UI" w:cs="Segoe UI"/>
                <w:color w:val="262626" w:themeColor="text1" w:themeTint="D9"/>
                <w:szCs w:val="24"/>
              </w:rPr>
              <w:t>a</w:t>
            </w:r>
          </w:p>
          <w:p w14:paraId="268383D0" w14:textId="01F949FD" w:rsidR="00352A6A" w:rsidRPr="002B7126" w:rsidRDefault="00352A6A" w:rsidP="003D4846">
            <w:pPr>
              <w:spacing w:line="276" w:lineRule="auto"/>
              <w:jc w:val="both"/>
              <w:rPr>
                <w:rFonts w:ascii="Segoe UI" w:hAnsi="Segoe UI" w:cs="Segoe UI"/>
                <w:color w:val="262626" w:themeColor="text1" w:themeTint="D9"/>
                <w:szCs w:val="24"/>
              </w:rPr>
            </w:pPr>
            <w:r w:rsidRPr="002B7126">
              <w:rPr>
                <w:rFonts w:ascii="Segoe UI" w:hAnsi="Segoe UI" w:cs="Segoe UI"/>
                <w:color w:val="262626" w:themeColor="text1" w:themeTint="D9"/>
                <w:szCs w:val="24"/>
              </w:rPr>
              <w:t>Luiz Eduardo do Nascimento Legaspe</w:t>
            </w:r>
            <w:r w:rsidR="003D4846" w:rsidRPr="002B7126">
              <w:rPr>
                <w:rFonts w:ascii="Segoe UI" w:hAnsi="Segoe UI" w:cs="Segoe UI"/>
                <w:color w:val="262626" w:themeColor="text1" w:themeTint="D9"/>
                <w:szCs w:val="24"/>
              </w:rPr>
              <w:t xml:space="preserve"> - </w:t>
            </w:r>
            <w:r w:rsidRPr="002B7126">
              <w:rPr>
                <w:rFonts w:ascii="Segoe UI" w:hAnsi="Segoe UI" w:cs="Segoe UI"/>
                <w:color w:val="262626" w:themeColor="text1" w:themeTint="D9"/>
                <w:szCs w:val="24"/>
              </w:rPr>
              <w:t>Diretor de Garantias</w:t>
            </w:r>
          </w:p>
        </w:tc>
      </w:tr>
    </w:tbl>
    <w:p w14:paraId="7D768B1E" w14:textId="1883EE4E" w:rsidR="004D041E" w:rsidRPr="006230D1" w:rsidRDefault="004425AF" w:rsidP="00214AAE">
      <w:pPr>
        <w:spacing w:after="0"/>
        <w:jc w:val="both"/>
        <w:rPr>
          <w:rFonts w:ascii="Segoe UI" w:hAnsi="Segoe UI" w:cs="Segoe UI"/>
          <w:b/>
          <w:color w:val="002060"/>
          <w:sz w:val="24"/>
          <w:szCs w:val="24"/>
        </w:rPr>
      </w:pPr>
      <w:r w:rsidRPr="006230D1">
        <w:rPr>
          <w:rFonts w:ascii="Segoe UI" w:hAnsi="Segoe UI" w:cs="Segoe UI"/>
          <w:b/>
          <w:color w:val="002060"/>
          <w:sz w:val="24"/>
          <w:szCs w:val="24"/>
        </w:rPr>
        <w:t xml:space="preserve">Data de </w:t>
      </w:r>
      <w:r w:rsidR="004A38D3" w:rsidRPr="006230D1">
        <w:rPr>
          <w:rFonts w:ascii="Segoe UI" w:hAnsi="Segoe UI" w:cs="Segoe UI"/>
          <w:b/>
          <w:color w:val="002060"/>
          <w:sz w:val="24"/>
          <w:szCs w:val="24"/>
        </w:rPr>
        <w:t xml:space="preserve">Divulgação: </w:t>
      </w:r>
      <w:r w:rsidR="00135464" w:rsidRPr="006230D1">
        <w:rPr>
          <w:rFonts w:ascii="Segoe UI" w:hAnsi="Segoe UI" w:cs="Segoe UI"/>
          <w:b/>
          <w:color w:val="002060"/>
          <w:sz w:val="24"/>
          <w:szCs w:val="24"/>
          <w:highlight w:val="yellow"/>
        </w:rPr>
        <w:t>2</w:t>
      </w:r>
      <w:r w:rsidR="00352A6A" w:rsidRPr="006230D1">
        <w:rPr>
          <w:rFonts w:ascii="Segoe UI" w:hAnsi="Segoe UI" w:cs="Segoe UI"/>
          <w:b/>
          <w:color w:val="002060"/>
          <w:sz w:val="24"/>
          <w:szCs w:val="24"/>
          <w:highlight w:val="yellow"/>
        </w:rPr>
        <w:t>9</w:t>
      </w:r>
      <w:r w:rsidR="00775102">
        <w:rPr>
          <w:rFonts w:ascii="Segoe UI" w:hAnsi="Segoe UI" w:cs="Segoe UI"/>
          <w:b/>
          <w:color w:val="002060"/>
          <w:sz w:val="24"/>
          <w:szCs w:val="24"/>
          <w:highlight w:val="yellow"/>
        </w:rPr>
        <w:t>/</w:t>
      </w:r>
      <w:r w:rsidR="004A38D3" w:rsidRPr="006230D1">
        <w:rPr>
          <w:rFonts w:ascii="Segoe UI" w:hAnsi="Segoe UI" w:cs="Segoe UI"/>
          <w:b/>
          <w:color w:val="002060"/>
          <w:sz w:val="24"/>
          <w:szCs w:val="24"/>
          <w:highlight w:val="yellow"/>
        </w:rPr>
        <w:t>0</w:t>
      </w:r>
      <w:r w:rsidR="00352A6A" w:rsidRPr="006230D1">
        <w:rPr>
          <w:rFonts w:ascii="Segoe UI" w:hAnsi="Segoe UI" w:cs="Segoe UI"/>
          <w:b/>
          <w:color w:val="002060"/>
          <w:sz w:val="24"/>
          <w:szCs w:val="24"/>
          <w:highlight w:val="yellow"/>
        </w:rPr>
        <w:t>5</w:t>
      </w:r>
      <w:r w:rsidR="00775102">
        <w:rPr>
          <w:rFonts w:ascii="Segoe UI" w:hAnsi="Segoe UI" w:cs="Segoe UI"/>
          <w:b/>
          <w:color w:val="002060"/>
          <w:sz w:val="24"/>
          <w:szCs w:val="24"/>
          <w:highlight w:val="yellow"/>
        </w:rPr>
        <w:t>/</w:t>
      </w:r>
      <w:r w:rsidR="004A38D3" w:rsidRPr="006230D1">
        <w:rPr>
          <w:rFonts w:ascii="Segoe UI" w:hAnsi="Segoe UI" w:cs="Segoe UI"/>
          <w:b/>
          <w:color w:val="002060"/>
          <w:sz w:val="24"/>
          <w:szCs w:val="24"/>
          <w:highlight w:val="yellow"/>
        </w:rPr>
        <w:t>202</w:t>
      </w:r>
      <w:r w:rsidR="00352A6A" w:rsidRPr="006230D1">
        <w:rPr>
          <w:rFonts w:ascii="Segoe UI" w:hAnsi="Segoe UI" w:cs="Segoe UI"/>
          <w:b/>
          <w:color w:val="002060"/>
          <w:sz w:val="24"/>
          <w:szCs w:val="24"/>
          <w:highlight w:val="yellow"/>
        </w:rPr>
        <w:t>4</w:t>
      </w:r>
    </w:p>
    <w:p w14:paraId="0D0C80D3" w14:textId="6B082D17" w:rsidR="003A5CC8" w:rsidRDefault="003A5CC8" w:rsidP="00AD5BC0">
      <w:pPr>
        <w:jc w:val="both"/>
        <w:rPr>
          <w:rFonts w:ascii="Segoe UI" w:hAnsi="Segoe UI" w:cs="Segoe UI"/>
          <w:color w:val="002060"/>
          <w:sz w:val="24"/>
          <w:szCs w:val="24"/>
        </w:rPr>
      </w:pPr>
    </w:p>
    <w:p w14:paraId="33B6B741" w14:textId="03A10D36" w:rsidR="0034049E" w:rsidRDefault="0034049E" w:rsidP="00AD5BC0">
      <w:pPr>
        <w:jc w:val="both"/>
        <w:rPr>
          <w:rFonts w:ascii="Segoe UI" w:hAnsi="Segoe UI" w:cs="Segoe UI"/>
          <w:color w:val="002060"/>
          <w:sz w:val="24"/>
          <w:szCs w:val="24"/>
        </w:rPr>
      </w:pPr>
    </w:p>
    <w:p w14:paraId="548486DD" w14:textId="7B36B99A" w:rsidR="0034049E" w:rsidRDefault="0034049E" w:rsidP="00AD5BC0">
      <w:pPr>
        <w:jc w:val="both"/>
        <w:rPr>
          <w:rFonts w:ascii="Segoe UI" w:hAnsi="Segoe UI" w:cs="Segoe UI"/>
          <w:color w:val="002060"/>
          <w:sz w:val="24"/>
          <w:szCs w:val="24"/>
        </w:rPr>
      </w:pPr>
    </w:p>
    <w:p w14:paraId="7D7B49AB" w14:textId="7DC627B8" w:rsidR="0034049E" w:rsidRDefault="0034049E" w:rsidP="00AD5BC0">
      <w:pPr>
        <w:jc w:val="both"/>
        <w:rPr>
          <w:rFonts w:ascii="Segoe UI" w:hAnsi="Segoe UI" w:cs="Segoe UI"/>
          <w:color w:val="002060"/>
          <w:sz w:val="24"/>
          <w:szCs w:val="24"/>
        </w:rPr>
      </w:pPr>
    </w:p>
    <w:p w14:paraId="35EEAEC3" w14:textId="77777777" w:rsidR="0034049E" w:rsidRPr="006230D1" w:rsidRDefault="0034049E" w:rsidP="00AD5BC0">
      <w:pPr>
        <w:jc w:val="both"/>
        <w:rPr>
          <w:rFonts w:ascii="Segoe UI" w:hAnsi="Segoe UI" w:cs="Segoe UI"/>
          <w:color w:val="002060"/>
          <w:sz w:val="24"/>
          <w:szCs w:val="24"/>
        </w:rPr>
      </w:pPr>
    </w:p>
    <w:p w14:paraId="7FA9B67A" w14:textId="5F161DC9" w:rsidR="00E0685D" w:rsidRPr="006230D1" w:rsidRDefault="00E0685D" w:rsidP="00AD5BC0">
      <w:pPr>
        <w:jc w:val="center"/>
        <w:rPr>
          <w:rFonts w:ascii="Segoe UI" w:hAnsi="Segoe UI" w:cs="Segoe UI"/>
          <w:b/>
          <w:color w:val="002060"/>
          <w:sz w:val="32"/>
          <w:szCs w:val="32"/>
        </w:rPr>
      </w:pPr>
      <w:r w:rsidRPr="006230D1">
        <w:rPr>
          <w:rFonts w:ascii="Segoe UI" w:hAnsi="Segoe UI" w:cs="Segoe UI"/>
          <w:b/>
          <w:color w:val="002060"/>
          <w:sz w:val="32"/>
          <w:szCs w:val="32"/>
        </w:rPr>
        <w:lastRenderedPageBreak/>
        <w:t>POLÍTICAS PÚBLICAS</w:t>
      </w:r>
    </w:p>
    <w:p w14:paraId="6E81818E" w14:textId="77777777" w:rsidR="00E0685D" w:rsidRPr="006230D1" w:rsidRDefault="00E0685D" w:rsidP="00AD5BC0">
      <w:pPr>
        <w:jc w:val="center"/>
        <w:rPr>
          <w:rFonts w:ascii="Segoe UI" w:hAnsi="Segoe UI" w:cs="Segoe UI"/>
          <w:b/>
          <w:color w:val="002060"/>
          <w:sz w:val="24"/>
          <w:szCs w:val="24"/>
        </w:rPr>
      </w:pPr>
    </w:p>
    <w:p w14:paraId="33B6D01B" w14:textId="02E87C89" w:rsidR="00046E95" w:rsidRPr="003F6F5D" w:rsidRDefault="00E0685D" w:rsidP="003F6F5D">
      <w:pPr>
        <w:jc w:val="both"/>
        <w:rPr>
          <w:rFonts w:ascii="Segoe UI" w:hAnsi="Segoe UI" w:cs="Segoe UI"/>
          <w:b/>
          <w:color w:val="002060"/>
          <w:sz w:val="24"/>
          <w:szCs w:val="24"/>
        </w:rPr>
      </w:pPr>
      <w:r w:rsidRPr="003F6F5D">
        <w:rPr>
          <w:rFonts w:ascii="Segoe UI" w:hAnsi="Segoe UI" w:cs="Segoe UI"/>
          <w:b/>
          <w:color w:val="002060"/>
          <w:sz w:val="24"/>
          <w:szCs w:val="24"/>
        </w:rPr>
        <w:t>INTERESSE PÚBLICO SUBJACENTE ÀS ATIVIDADES EMPRESARIAIS</w:t>
      </w:r>
    </w:p>
    <w:p w14:paraId="220745F3" w14:textId="02B948D3" w:rsidR="00CA3E59" w:rsidRPr="002B7126" w:rsidRDefault="3650A338" w:rsidP="006A5AAF">
      <w:pPr>
        <w:jc w:val="both"/>
        <w:rPr>
          <w:rFonts w:ascii="Segoe UI" w:hAnsi="Segoe UI" w:cs="Segoe UI"/>
          <w:color w:val="262626" w:themeColor="text1" w:themeTint="D9"/>
          <w:sz w:val="24"/>
          <w:szCs w:val="24"/>
        </w:rPr>
      </w:pPr>
      <w:r w:rsidRPr="3650A338">
        <w:rPr>
          <w:rFonts w:ascii="Segoe UI" w:hAnsi="Segoe UI" w:cs="Segoe UI"/>
          <w:color w:val="262626" w:themeColor="text1" w:themeTint="D9"/>
          <w:sz w:val="24"/>
          <w:szCs w:val="24"/>
        </w:rPr>
        <w:t>A Agência Brasileira Gestora de Fundos Garantidores e Garantias S.A. (ABGF), Empresa Pública vinculada ao Ministério da Fazenda, foi criada em 2013, por meio do Decreto 7.976, com a finalidade de administrar, gerir e representar fundos garantidores de interesse da União em áreas de grande interesse econômico e social, preenchendo lacunas no mercado privado de seguros.</w:t>
      </w:r>
    </w:p>
    <w:p w14:paraId="511534E3" w14:textId="46F9E113" w:rsidR="00873755" w:rsidRDefault="00651575" w:rsidP="00AD5BC0">
      <w:pPr>
        <w:jc w:val="both"/>
        <w:rPr>
          <w:rFonts w:ascii="Segoe UI" w:hAnsi="Segoe UI" w:cs="Segoe UI"/>
          <w:color w:val="262626" w:themeColor="text1" w:themeTint="D9"/>
          <w:sz w:val="24"/>
          <w:szCs w:val="24"/>
        </w:rPr>
      </w:pPr>
      <w:r w:rsidRPr="002B7126">
        <w:rPr>
          <w:rFonts w:ascii="Segoe UI" w:hAnsi="Segoe UI" w:cs="Segoe UI"/>
          <w:color w:val="262626" w:themeColor="text1" w:themeTint="D9"/>
          <w:sz w:val="24"/>
          <w:szCs w:val="24"/>
        </w:rPr>
        <w:t>Em conformidade com o disposto no art. 173 da Constituição Federal de 1988</w:t>
      </w:r>
      <w:r w:rsidR="00EF4730" w:rsidRPr="002B7126">
        <w:rPr>
          <w:rFonts w:ascii="Segoe UI" w:hAnsi="Segoe UI" w:cs="Segoe UI"/>
          <w:color w:val="262626" w:themeColor="text1" w:themeTint="D9"/>
          <w:sz w:val="24"/>
          <w:szCs w:val="24"/>
        </w:rPr>
        <w:t xml:space="preserve"> e no §1º do art. 2º da Lei 13.303/2016</w:t>
      </w:r>
      <w:r w:rsidRPr="002B7126">
        <w:rPr>
          <w:rFonts w:ascii="Segoe UI" w:hAnsi="Segoe UI" w:cs="Segoe UI"/>
          <w:color w:val="262626" w:themeColor="text1" w:themeTint="D9"/>
          <w:sz w:val="24"/>
          <w:szCs w:val="24"/>
        </w:rPr>
        <w:t>, o</w:t>
      </w:r>
      <w:r w:rsidR="00EF4730" w:rsidRPr="002B7126">
        <w:rPr>
          <w:rFonts w:ascii="Segoe UI" w:hAnsi="Segoe UI" w:cs="Segoe UI"/>
          <w:color w:val="262626" w:themeColor="text1" w:themeTint="D9"/>
          <w:sz w:val="24"/>
          <w:szCs w:val="24"/>
        </w:rPr>
        <w:t xml:space="preserve"> Estatuto Social da ABGF evidencia o</w:t>
      </w:r>
      <w:r w:rsidRPr="002B7126">
        <w:rPr>
          <w:rFonts w:ascii="Segoe UI" w:hAnsi="Segoe UI" w:cs="Segoe UI"/>
          <w:color w:val="262626" w:themeColor="text1" w:themeTint="D9"/>
          <w:sz w:val="24"/>
          <w:szCs w:val="24"/>
        </w:rPr>
        <w:t xml:space="preserve"> interesse </w:t>
      </w:r>
      <w:r w:rsidR="00EF4730" w:rsidRPr="002B7126">
        <w:rPr>
          <w:rFonts w:ascii="Segoe UI" w:hAnsi="Segoe UI" w:cs="Segoe UI"/>
          <w:color w:val="262626" w:themeColor="text1" w:themeTint="D9"/>
          <w:sz w:val="24"/>
          <w:szCs w:val="24"/>
        </w:rPr>
        <w:t xml:space="preserve">coletivo que motivou sua criação, sendo a concessão de garantias contra riscos para </w:t>
      </w:r>
      <w:r w:rsidR="002B7126">
        <w:rPr>
          <w:rFonts w:ascii="Segoe UI" w:hAnsi="Segoe UI" w:cs="Segoe UI"/>
          <w:color w:val="262626" w:themeColor="text1" w:themeTint="D9"/>
          <w:sz w:val="24"/>
          <w:szCs w:val="24"/>
        </w:rPr>
        <w:t>os</w:t>
      </w:r>
      <w:r w:rsidR="00EF4730" w:rsidRPr="002B7126">
        <w:rPr>
          <w:rFonts w:ascii="Segoe UI" w:hAnsi="Segoe UI" w:cs="Segoe UI"/>
          <w:color w:val="262626" w:themeColor="text1" w:themeTint="D9"/>
          <w:sz w:val="24"/>
          <w:szCs w:val="24"/>
        </w:rPr>
        <w:t xml:space="preserve"> quais o mercado de seguros privado não ofereça plena cobertura.</w:t>
      </w:r>
    </w:p>
    <w:p w14:paraId="5B0D215F" w14:textId="2F5DA3BA" w:rsidR="00834581" w:rsidRPr="002B7126" w:rsidRDefault="00834581" w:rsidP="00834581">
      <w:pPr>
        <w:jc w:val="both"/>
        <w:rPr>
          <w:rFonts w:ascii="Segoe UI" w:hAnsi="Segoe UI" w:cs="Segoe UI"/>
          <w:color w:val="262626" w:themeColor="text1" w:themeTint="D9"/>
          <w:sz w:val="24"/>
          <w:szCs w:val="24"/>
        </w:rPr>
      </w:pPr>
      <w:r w:rsidRPr="002B7126">
        <w:rPr>
          <w:rFonts w:ascii="Segoe UI" w:hAnsi="Segoe UI" w:cs="Segoe UI"/>
          <w:color w:val="262626" w:themeColor="text1" w:themeTint="D9"/>
          <w:sz w:val="24"/>
          <w:szCs w:val="24"/>
        </w:rPr>
        <w:t>Em abril de 2023, a ABGF foi excluída no Programa Nacional de Desestatização (PND), por meio do Decreto n° 11.478/2023. Assim, a Companhia iniciou uma nova fase, com o objetivo de ampliar sua capacidade operacional e propor novas soluções, reforçando seu papel essencial no desenvolvimento econômico do país.</w:t>
      </w:r>
    </w:p>
    <w:p w14:paraId="7B3C8026" w14:textId="4D266F3C" w:rsidR="00834581" w:rsidRPr="002B7126" w:rsidRDefault="00834581" w:rsidP="00AD5BC0">
      <w:pPr>
        <w:jc w:val="both"/>
        <w:rPr>
          <w:rFonts w:ascii="Segoe UI" w:hAnsi="Segoe UI" w:cs="Segoe UI"/>
          <w:color w:val="262626" w:themeColor="text1" w:themeTint="D9"/>
          <w:sz w:val="24"/>
          <w:szCs w:val="24"/>
        </w:rPr>
      </w:pPr>
      <w:r>
        <w:rPr>
          <w:rFonts w:ascii="Segoe UI" w:hAnsi="Segoe UI" w:cs="Segoe UI"/>
          <w:color w:val="262626" w:themeColor="text1" w:themeTint="D9"/>
          <w:sz w:val="24"/>
          <w:szCs w:val="24"/>
        </w:rPr>
        <w:t xml:space="preserve">Em seus 11 anos de existência, a ABGF contribuiu para viabilizar US$ 28 bilhões em </w:t>
      </w:r>
      <w:r w:rsidR="004B72F7">
        <w:rPr>
          <w:rFonts w:ascii="Segoe UI" w:hAnsi="Segoe UI" w:cs="Segoe UI"/>
          <w:color w:val="262626" w:themeColor="text1" w:themeTint="D9"/>
          <w:sz w:val="24"/>
          <w:szCs w:val="24"/>
        </w:rPr>
        <w:t>operações</w:t>
      </w:r>
      <w:r>
        <w:rPr>
          <w:rFonts w:ascii="Segoe UI" w:hAnsi="Segoe UI" w:cs="Segoe UI"/>
          <w:color w:val="262626" w:themeColor="text1" w:themeTint="D9"/>
          <w:sz w:val="24"/>
          <w:szCs w:val="24"/>
        </w:rPr>
        <w:t xml:space="preserve">. </w:t>
      </w:r>
      <w:r w:rsidRPr="00834581">
        <w:rPr>
          <w:rFonts w:ascii="Segoe UI" w:hAnsi="Segoe UI" w:cs="Segoe UI"/>
          <w:color w:val="262626" w:themeColor="text1" w:themeTint="D9"/>
          <w:sz w:val="24"/>
          <w:szCs w:val="24"/>
        </w:rPr>
        <w:t>Foram 686 operações aprovadas, sendo 552 destinadas às Micro, Pequenas e Médias Empresa, nos setores de transportes aéreo e metroviário, infraestrutura, energia elétrica e defesa nacional.</w:t>
      </w:r>
    </w:p>
    <w:p w14:paraId="27813EE4" w14:textId="64283287" w:rsidR="002B7126" w:rsidRPr="00924870" w:rsidRDefault="00915E75" w:rsidP="00AD5BC0">
      <w:pPr>
        <w:jc w:val="both"/>
        <w:rPr>
          <w:rFonts w:ascii="Segoe UI" w:eastAsia="Times New Roman" w:hAnsi="Segoe UI" w:cs="Segoe UI"/>
          <w:color w:val="262626" w:themeColor="text1" w:themeTint="D9"/>
          <w:sz w:val="24"/>
          <w:szCs w:val="24"/>
          <w:lang w:eastAsia="pt-BR"/>
        </w:rPr>
      </w:pPr>
      <w:r w:rsidRPr="00924870">
        <w:rPr>
          <w:rFonts w:ascii="Segoe UI" w:eastAsia="Times New Roman" w:hAnsi="Segoe UI" w:cs="Segoe UI"/>
          <w:color w:val="262626" w:themeColor="text1" w:themeTint="D9"/>
          <w:sz w:val="24"/>
          <w:szCs w:val="24"/>
          <w:lang w:eastAsia="pt-BR"/>
        </w:rPr>
        <w:t>Nesse contexto</w:t>
      </w:r>
      <w:r w:rsidR="00924870">
        <w:rPr>
          <w:rFonts w:ascii="Segoe UI" w:eastAsia="Times New Roman" w:hAnsi="Segoe UI" w:cs="Segoe UI"/>
          <w:color w:val="262626" w:themeColor="text1" w:themeTint="D9"/>
          <w:sz w:val="24"/>
          <w:szCs w:val="24"/>
          <w:lang w:eastAsia="pt-BR"/>
        </w:rPr>
        <w:t>, mantendo o firme compromisso de integridade, eficiência e qualidade, em cumprimento à sua missão, a ABGF se consolida como importante contribuinte na execução das políticas públicas relativas à administração de fundos e operacionalização de garantias prestadas com recursos da União.</w:t>
      </w:r>
    </w:p>
    <w:p w14:paraId="59BA6E09" w14:textId="421E2BF6" w:rsidR="00924870" w:rsidRDefault="00924870" w:rsidP="00924870">
      <w:pPr>
        <w:jc w:val="both"/>
        <w:rPr>
          <w:rFonts w:ascii="Segoe UI" w:eastAsia="Times New Roman" w:hAnsi="Segoe UI" w:cs="Segoe UI"/>
          <w:color w:val="262626" w:themeColor="text1" w:themeTint="D9"/>
          <w:sz w:val="24"/>
          <w:szCs w:val="24"/>
          <w:highlight w:val="yellow"/>
          <w:lang w:eastAsia="pt-BR"/>
        </w:rPr>
      </w:pPr>
    </w:p>
    <w:p w14:paraId="303A53F1" w14:textId="1808D043" w:rsidR="002A1C44" w:rsidRPr="002A1C44" w:rsidRDefault="00924870" w:rsidP="00AD5BC0">
      <w:pPr>
        <w:jc w:val="both"/>
        <w:rPr>
          <w:rFonts w:ascii="Segoe UI" w:hAnsi="Segoe UI" w:cs="Segoe UI"/>
          <w:b/>
          <w:color w:val="002060"/>
          <w:sz w:val="24"/>
          <w:szCs w:val="24"/>
        </w:rPr>
      </w:pPr>
      <w:r>
        <w:rPr>
          <w:rFonts w:ascii="Segoe UI" w:hAnsi="Segoe UI" w:cs="Segoe UI"/>
          <w:b/>
          <w:color w:val="002060"/>
          <w:sz w:val="24"/>
          <w:szCs w:val="24"/>
        </w:rPr>
        <w:t>Saiba mais sobre</w:t>
      </w:r>
      <w:r w:rsidR="002A1C44" w:rsidRPr="002A1C44">
        <w:rPr>
          <w:rFonts w:ascii="Segoe UI" w:hAnsi="Segoe UI" w:cs="Segoe UI"/>
          <w:b/>
          <w:color w:val="002060"/>
          <w:sz w:val="24"/>
          <w:szCs w:val="24"/>
        </w:rPr>
        <w:t xml:space="preserve"> a legislação aplicável à ABGF:</w:t>
      </w:r>
    </w:p>
    <w:p w14:paraId="473C6166" w14:textId="2E4705CF" w:rsidR="002A1C44" w:rsidRPr="002B7126" w:rsidRDefault="004D25AF" w:rsidP="002B7126">
      <w:pPr>
        <w:spacing w:after="0"/>
        <w:jc w:val="both"/>
        <w:rPr>
          <w:rFonts w:ascii="Segoe UI" w:hAnsi="Segoe UI" w:cs="Segoe UI"/>
          <w:color w:val="262626" w:themeColor="text1" w:themeTint="D9"/>
          <w:sz w:val="24"/>
          <w:szCs w:val="24"/>
        </w:rPr>
      </w:pPr>
      <w:hyperlink r:id="rId12" w:history="1">
        <w:r w:rsidR="002A1C44" w:rsidRPr="00CC0CC9">
          <w:rPr>
            <w:rStyle w:val="Hyperlink"/>
            <w:rFonts w:ascii="Segoe UI" w:hAnsi="Segoe UI" w:cs="Segoe UI"/>
            <w:sz w:val="24"/>
            <w:szCs w:val="24"/>
          </w:rPr>
          <w:t>Lei nº 12.712/2012 – Autoriza a criação da ABGF</w:t>
        </w:r>
      </w:hyperlink>
    </w:p>
    <w:p w14:paraId="6E8C89E5" w14:textId="11185A15" w:rsidR="002A1C44" w:rsidRPr="002B7126" w:rsidRDefault="004D25AF" w:rsidP="002B7126">
      <w:pPr>
        <w:spacing w:after="0"/>
        <w:jc w:val="both"/>
        <w:rPr>
          <w:rFonts w:ascii="Segoe UI" w:hAnsi="Segoe UI" w:cs="Segoe UI"/>
          <w:color w:val="262626" w:themeColor="text1" w:themeTint="D9"/>
          <w:sz w:val="24"/>
          <w:szCs w:val="24"/>
        </w:rPr>
      </w:pPr>
      <w:hyperlink r:id="rId13" w:anchor=":~:text=DECRETO%20N%C2%BA%207.976%2C%20DE%201%C2%BA,inicial%20e%20d%C3%A1%20outras%20provid%C3%AAncias." w:history="1">
        <w:r w:rsidR="002A1C44" w:rsidRPr="006479DF">
          <w:rPr>
            <w:rStyle w:val="Hyperlink"/>
            <w:rFonts w:ascii="Segoe UI" w:hAnsi="Segoe UI" w:cs="Segoe UI"/>
            <w:sz w:val="24"/>
            <w:szCs w:val="24"/>
          </w:rPr>
          <w:t>Decreto nº 7.976/2013 – Regulamenta a criação da ABGF</w:t>
        </w:r>
      </w:hyperlink>
    </w:p>
    <w:p w14:paraId="3B9DC321" w14:textId="44CF0798" w:rsidR="002A1C44" w:rsidRPr="002B7126" w:rsidRDefault="004D25AF" w:rsidP="002B7126">
      <w:pPr>
        <w:spacing w:after="0"/>
        <w:jc w:val="both"/>
        <w:rPr>
          <w:rFonts w:ascii="Segoe UI" w:hAnsi="Segoe UI" w:cs="Segoe UI"/>
          <w:color w:val="262626" w:themeColor="text1" w:themeTint="D9"/>
          <w:sz w:val="24"/>
          <w:szCs w:val="24"/>
        </w:rPr>
      </w:pPr>
      <w:hyperlink r:id="rId14" w:history="1">
        <w:r w:rsidR="002A1C44" w:rsidRPr="006479DF">
          <w:rPr>
            <w:rStyle w:val="Hyperlink"/>
            <w:rFonts w:ascii="Segoe UI" w:hAnsi="Segoe UI" w:cs="Segoe UI"/>
            <w:sz w:val="24"/>
            <w:szCs w:val="24"/>
          </w:rPr>
          <w:t>Lei nº 6.404/1976 – Lei das Sociedades Anônimas</w:t>
        </w:r>
      </w:hyperlink>
    </w:p>
    <w:p w14:paraId="1D3B9BC6" w14:textId="0A743284" w:rsidR="002A1C44" w:rsidRPr="002B7126" w:rsidRDefault="004D25AF" w:rsidP="002B7126">
      <w:pPr>
        <w:spacing w:after="0"/>
        <w:jc w:val="both"/>
        <w:rPr>
          <w:rFonts w:ascii="Segoe UI" w:hAnsi="Segoe UI" w:cs="Segoe UI"/>
          <w:color w:val="262626" w:themeColor="text1" w:themeTint="D9"/>
          <w:sz w:val="24"/>
          <w:szCs w:val="24"/>
        </w:rPr>
      </w:pPr>
      <w:hyperlink r:id="rId15" w:history="1">
        <w:r w:rsidR="002A1C44" w:rsidRPr="005374CC">
          <w:rPr>
            <w:rStyle w:val="Hyperlink"/>
            <w:rFonts w:ascii="Segoe UI" w:hAnsi="Segoe UI" w:cs="Segoe UI"/>
            <w:sz w:val="24"/>
            <w:szCs w:val="24"/>
          </w:rPr>
          <w:t>Lei nº 13.303/2016 – Lei das Estatais</w:t>
        </w:r>
      </w:hyperlink>
    </w:p>
    <w:p w14:paraId="69B34A53" w14:textId="28DB151B" w:rsidR="002A1C44" w:rsidRPr="002B7126" w:rsidRDefault="004D25AF" w:rsidP="002B7126">
      <w:pPr>
        <w:spacing w:after="0"/>
        <w:jc w:val="both"/>
        <w:rPr>
          <w:rFonts w:ascii="Segoe UI" w:hAnsi="Segoe UI" w:cs="Segoe UI"/>
          <w:color w:val="262626" w:themeColor="text1" w:themeTint="D9"/>
          <w:sz w:val="24"/>
          <w:szCs w:val="24"/>
        </w:rPr>
      </w:pPr>
      <w:hyperlink r:id="rId16" w:history="1">
        <w:r w:rsidR="002A1C44" w:rsidRPr="00E14004">
          <w:rPr>
            <w:rStyle w:val="Hyperlink"/>
            <w:rFonts w:ascii="Segoe UI" w:hAnsi="Segoe UI" w:cs="Segoe UI"/>
            <w:sz w:val="24"/>
            <w:szCs w:val="24"/>
          </w:rPr>
          <w:t>Decreto nº 8.945/2016 – Regulamenta a Lei das Estatais</w:t>
        </w:r>
      </w:hyperlink>
    </w:p>
    <w:p w14:paraId="68BE4EC2" w14:textId="40639587" w:rsidR="002A1C44" w:rsidRPr="002B7126" w:rsidRDefault="004D25AF" w:rsidP="002B7126">
      <w:pPr>
        <w:spacing w:after="0"/>
        <w:jc w:val="both"/>
        <w:rPr>
          <w:rFonts w:ascii="Segoe UI" w:hAnsi="Segoe UI" w:cs="Segoe UI"/>
          <w:color w:val="262626" w:themeColor="text1" w:themeTint="D9"/>
          <w:sz w:val="24"/>
          <w:szCs w:val="24"/>
        </w:rPr>
      </w:pPr>
      <w:hyperlink r:id="rId17" w:history="1">
        <w:r w:rsidR="002A1C44" w:rsidRPr="005374CC">
          <w:rPr>
            <w:rStyle w:val="Hyperlink"/>
            <w:rFonts w:ascii="Segoe UI" w:hAnsi="Segoe UI" w:cs="Segoe UI"/>
            <w:sz w:val="24"/>
            <w:szCs w:val="24"/>
          </w:rPr>
          <w:t>Decreto nº 11.478/2023 – Exclusão da ABGF do Programa Nacional de Desestatização (PND)</w:t>
        </w:r>
      </w:hyperlink>
    </w:p>
    <w:p w14:paraId="7A0CAD12" w14:textId="23EC7CEC" w:rsidR="002A1C44" w:rsidRPr="002B7126" w:rsidRDefault="004D25AF" w:rsidP="002B7126">
      <w:pPr>
        <w:spacing w:after="0"/>
        <w:jc w:val="both"/>
        <w:rPr>
          <w:rFonts w:ascii="Segoe UI" w:hAnsi="Segoe UI" w:cs="Segoe UI"/>
          <w:color w:val="262626" w:themeColor="text1" w:themeTint="D9"/>
          <w:sz w:val="24"/>
          <w:szCs w:val="24"/>
        </w:rPr>
      </w:pPr>
      <w:hyperlink r:id="rId18" w:history="1">
        <w:r w:rsidR="002A1C44" w:rsidRPr="00E14004">
          <w:rPr>
            <w:rStyle w:val="Hyperlink"/>
            <w:rFonts w:ascii="Segoe UI" w:hAnsi="Segoe UI" w:cs="Segoe UI"/>
            <w:sz w:val="24"/>
            <w:szCs w:val="24"/>
          </w:rPr>
          <w:t>Estatuto Social</w:t>
        </w:r>
      </w:hyperlink>
    </w:p>
    <w:p w14:paraId="6C845E5A" w14:textId="4429FC23" w:rsidR="002A1C44" w:rsidRPr="002B7126" w:rsidRDefault="002A1C44" w:rsidP="00AD5BC0">
      <w:pPr>
        <w:jc w:val="both"/>
        <w:rPr>
          <w:rFonts w:ascii="Segoe UI" w:hAnsi="Segoe UI" w:cs="Segoe UI"/>
          <w:color w:val="262626" w:themeColor="text1" w:themeTint="D9"/>
          <w:sz w:val="24"/>
          <w:szCs w:val="24"/>
        </w:rPr>
      </w:pPr>
    </w:p>
    <w:p w14:paraId="0E687E77" w14:textId="3164BBE4" w:rsidR="007C594A" w:rsidRPr="003F6F5D" w:rsidRDefault="00E0685D" w:rsidP="003F6F5D">
      <w:pPr>
        <w:jc w:val="both"/>
        <w:rPr>
          <w:rFonts w:ascii="Segoe UI" w:hAnsi="Segoe UI" w:cs="Segoe UI"/>
          <w:b/>
          <w:color w:val="002060"/>
          <w:sz w:val="24"/>
          <w:szCs w:val="24"/>
        </w:rPr>
      </w:pPr>
      <w:bookmarkStart w:id="0" w:name="_Toc414015049"/>
      <w:bookmarkStart w:id="1" w:name="_Toc427684012"/>
      <w:r w:rsidRPr="003F6F5D">
        <w:rPr>
          <w:rFonts w:ascii="Segoe UI" w:hAnsi="Segoe UI" w:cs="Segoe UI"/>
          <w:b/>
          <w:color w:val="002060"/>
          <w:sz w:val="24"/>
          <w:szCs w:val="24"/>
        </w:rPr>
        <w:t xml:space="preserve">POLÍTICAS PÚBLICAS </w:t>
      </w:r>
    </w:p>
    <w:p w14:paraId="3A305576" w14:textId="77684409" w:rsidR="00CF641C" w:rsidRPr="00D33956" w:rsidRDefault="00D47EFA" w:rsidP="00CF641C">
      <w:pPr>
        <w:jc w:val="both"/>
        <w:rPr>
          <w:rFonts w:ascii="Segoe UI" w:hAnsi="Segoe UI" w:cs="Segoe UI"/>
          <w:color w:val="262626" w:themeColor="text1" w:themeTint="D9"/>
          <w:sz w:val="24"/>
          <w:szCs w:val="24"/>
        </w:rPr>
      </w:pPr>
      <w:bookmarkStart w:id="2" w:name="_Hlk129945753"/>
      <w:r>
        <w:rPr>
          <w:rFonts w:ascii="Segoe UI" w:hAnsi="Segoe UI" w:cs="Segoe UI"/>
          <w:color w:val="262626" w:themeColor="text1" w:themeTint="D9"/>
          <w:sz w:val="24"/>
          <w:szCs w:val="24"/>
        </w:rPr>
        <w:t xml:space="preserve">A razão de ser da ABGF é </w:t>
      </w:r>
      <w:r w:rsidR="00CE7B1E" w:rsidRPr="00CE7B1E">
        <w:rPr>
          <w:rFonts w:ascii="Segoe UI" w:hAnsi="Segoe UI" w:cs="Segoe UI"/>
          <w:color w:val="262626" w:themeColor="text1" w:themeTint="D9"/>
          <w:sz w:val="24"/>
          <w:szCs w:val="24"/>
        </w:rPr>
        <w:t xml:space="preserve">contribuir para a execução das políticas públicas relativas à administração de fundos e operacionalização de garantias prestadas com recursos da União. </w:t>
      </w:r>
      <w:r>
        <w:rPr>
          <w:rFonts w:ascii="Segoe UI" w:hAnsi="Segoe UI" w:cs="Segoe UI"/>
          <w:color w:val="262626" w:themeColor="text1" w:themeTint="D9"/>
          <w:sz w:val="24"/>
          <w:szCs w:val="24"/>
        </w:rPr>
        <w:t xml:space="preserve">Com foco nessa missão, </w:t>
      </w:r>
      <w:r w:rsidR="0072053A">
        <w:rPr>
          <w:rFonts w:ascii="Segoe UI" w:hAnsi="Segoe UI" w:cs="Segoe UI"/>
          <w:color w:val="262626" w:themeColor="text1" w:themeTint="D9"/>
          <w:sz w:val="24"/>
          <w:szCs w:val="24"/>
        </w:rPr>
        <w:t>desempenha</w:t>
      </w:r>
      <w:r w:rsidR="00CF641C" w:rsidRPr="00D33956">
        <w:rPr>
          <w:rFonts w:ascii="Segoe UI" w:hAnsi="Segoe UI" w:cs="Segoe UI"/>
          <w:color w:val="262626" w:themeColor="text1" w:themeTint="D9"/>
          <w:sz w:val="24"/>
          <w:szCs w:val="24"/>
        </w:rPr>
        <w:t xml:space="preserve"> um papel relevante na promoção de garantias, de maneira a impulsionar o desenvolvimento do país.</w:t>
      </w:r>
    </w:p>
    <w:p w14:paraId="52A8B1A9" w14:textId="009F4837" w:rsidR="00BC10C2" w:rsidRDefault="00CF641C" w:rsidP="00CF641C">
      <w:pPr>
        <w:jc w:val="both"/>
        <w:rPr>
          <w:rFonts w:ascii="Segoe UI" w:hAnsi="Segoe UI" w:cs="Segoe UI"/>
          <w:color w:val="262626" w:themeColor="text1" w:themeTint="D9"/>
          <w:sz w:val="24"/>
          <w:szCs w:val="24"/>
        </w:rPr>
      </w:pPr>
      <w:r w:rsidRPr="00D33956">
        <w:rPr>
          <w:rFonts w:ascii="Segoe UI" w:hAnsi="Segoe UI" w:cs="Segoe UI"/>
          <w:color w:val="262626" w:themeColor="text1" w:themeTint="D9"/>
          <w:sz w:val="24"/>
          <w:szCs w:val="24"/>
        </w:rPr>
        <w:t xml:space="preserve">Atualmente, o principal </w:t>
      </w:r>
      <w:r w:rsidR="00D47EFA">
        <w:rPr>
          <w:rFonts w:ascii="Segoe UI" w:hAnsi="Segoe UI" w:cs="Segoe UI"/>
          <w:color w:val="262626" w:themeColor="text1" w:themeTint="D9"/>
          <w:sz w:val="24"/>
          <w:szCs w:val="24"/>
        </w:rPr>
        <w:t>negócio</w:t>
      </w:r>
      <w:r w:rsidRPr="00D33956">
        <w:rPr>
          <w:rFonts w:ascii="Segoe UI" w:hAnsi="Segoe UI" w:cs="Segoe UI"/>
          <w:color w:val="262626" w:themeColor="text1" w:themeTint="D9"/>
          <w:sz w:val="24"/>
          <w:szCs w:val="24"/>
        </w:rPr>
        <w:t xml:space="preserve"> da empresa reside na prestação de serviços à União de análise técnica do risco de crédito, precificação, recomendação, bem como outras atividades relacionadas à oferta do Seguro de Crédito à Exportação (SCE) para cobertura de operações de crédito ligadas às exportações brasileiras. No ano de 2023, a ABGF emitiu recomendações para 6 operações, totalizando um montante de USD 1,4 bilhão em operações.</w:t>
      </w:r>
    </w:p>
    <w:p w14:paraId="3D3627C7" w14:textId="3D21C778" w:rsidR="00B25265" w:rsidRPr="00B25265" w:rsidRDefault="3650A338" w:rsidP="00B25265">
      <w:pPr>
        <w:jc w:val="both"/>
        <w:rPr>
          <w:rFonts w:ascii="Segoe UI" w:hAnsi="Segoe UI" w:cs="Segoe UI"/>
          <w:color w:val="262626" w:themeColor="text1" w:themeTint="D9"/>
          <w:sz w:val="24"/>
          <w:szCs w:val="24"/>
        </w:rPr>
      </w:pPr>
      <w:r w:rsidRPr="3650A338">
        <w:rPr>
          <w:rFonts w:ascii="Segoe UI" w:hAnsi="Segoe UI" w:cs="Segoe UI"/>
          <w:color w:val="262626" w:themeColor="text1" w:themeTint="D9"/>
          <w:sz w:val="24"/>
          <w:szCs w:val="24"/>
        </w:rPr>
        <w:t>Em 2024, a prioridade será a reorganização das estruturas internas e o cultivo de uma cultura voltada para resultados, a fim de ampliar a capacidade operacional no processamento de operações. Além disso, os estudos serão aprofundados com o intuito de aprimorar continuamente a solidez técnica que sustenta as recomendações no âmbito do Seguro de Crédito à Exportação (SCE), garantindo a eficiente alocação dos recursos da União e o impacto positivo do mecanismo para o setor produtivo brasileiro. Propõe-se reativar as atividades de garantias destinadas à exportação de Micro, Pequenas e Médias Empresas (</w:t>
      </w:r>
      <w:proofErr w:type="spellStart"/>
      <w:r w:rsidRPr="3650A338">
        <w:rPr>
          <w:rFonts w:ascii="Segoe UI" w:hAnsi="Segoe UI" w:cs="Segoe UI"/>
          <w:color w:val="262626" w:themeColor="text1" w:themeTint="D9"/>
          <w:sz w:val="24"/>
          <w:szCs w:val="24"/>
        </w:rPr>
        <w:t>MPMEs</w:t>
      </w:r>
      <w:proofErr w:type="spellEnd"/>
      <w:r w:rsidRPr="3650A338">
        <w:rPr>
          <w:rFonts w:ascii="Segoe UI" w:hAnsi="Segoe UI" w:cs="Segoe UI"/>
          <w:color w:val="262626" w:themeColor="text1" w:themeTint="D9"/>
          <w:sz w:val="24"/>
          <w:szCs w:val="24"/>
        </w:rPr>
        <w:t>), visando a expansão do mercado desse segmento, que desempenha um papel significativo na criação de empregos dentro do país.</w:t>
      </w:r>
    </w:p>
    <w:p w14:paraId="79A21D33" w14:textId="11A38BCC" w:rsidR="00D47EFA" w:rsidRDefault="00DE1D12" w:rsidP="00B25265">
      <w:pPr>
        <w:jc w:val="both"/>
        <w:rPr>
          <w:rFonts w:ascii="Segoe UI" w:hAnsi="Segoe UI" w:cs="Segoe UI"/>
          <w:color w:val="262626" w:themeColor="text1" w:themeTint="D9"/>
          <w:sz w:val="24"/>
          <w:szCs w:val="24"/>
        </w:rPr>
      </w:pPr>
      <w:r>
        <w:rPr>
          <w:rFonts w:ascii="Segoe UI" w:hAnsi="Segoe UI" w:cs="Segoe UI"/>
          <w:color w:val="262626" w:themeColor="text1" w:themeTint="D9"/>
          <w:sz w:val="24"/>
          <w:szCs w:val="24"/>
        </w:rPr>
        <w:t xml:space="preserve">Pretende-se, ainda, </w:t>
      </w:r>
      <w:r w:rsidR="00F70176">
        <w:rPr>
          <w:rFonts w:ascii="Segoe UI" w:hAnsi="Segoe UI" w:cs="Segoe UI"/>
          <w:color w:val="262626" w:themeColor="text1" w:themeTint="D9"/>
          <w:sz w:val="24"/>
          <w:szCs w:val="24"/>
        </w:rPr>
        <w:t>aliar o amplo conhecimento técnico às inovações tecnológicas</w:t>
      </w:r>
      <w:r w:rsidR="00B25265" w:rsidRPr="00B25265">
        <w:rPr>
          <w:rFonts w:ascii="Segoe UI" w:hAnsi="Segoe UI" w:cs="Segoe UI"/>
          <w:color w:val="262626" w:themeColor="text1" w:themeTint="D9"/>
          <w:sz w:val="24"/>
          <w:szCs w:val="24"/>
        </w:rPr>
        <w:t xml:space="preserve">, </w:t>
      </w:r>
      <w:r w:rsidR="00F70176">
        <w:rPr>
          <w:rFonts w:ascii="Segoe UI" w:hAnsi="Segoe UI" w:cs="Segoe UI"/>
          <w:color w:val="262626" w:themeColor="text1" w:themeTint="D9"/>
          <w:sz w:val="24"/>
          <w:szCs w:val="24"/>
        </w:rPr>
        <w:t>possibilitando</w:t>
      </w:r>
      <w:r w:rsidR="00B25265" w:rsidRPr="00B25265">
        <w:rPr>
          <w:rFonts w:ascii="Segoe UI" w:hAnsi="Segoe UI" w:cs="Segoe UI"/>
          <w:color w:val="262626" w:themeColor="text1" w:themeTint="D9"/>
          <w:sz w:val="24"/>
          <w:szCs w:val="24"/>
        </w:rPr>
        <w:t xml:space="preserve"> a automação e o uso adequado de inteligência de dados para</w:t>
      </w:r>
      <w:r w:rsidR="00B25265">
        <w:rPr>
          <w:rFonts w:ascii="Segoe UI" w:hAnsi="Segoe UI" w:cs="Segoe UI"/>
          <w:color w:val="262626" w:themeColor="text1" w:themeTint="D9"/>
          <w:sz w:val="24"/>
          <w:szCs w:val="24"/>
        </w:rPr>
        <w:t xml:space="preserve"> </w:t>
      </w:r>
      <w:r w:rsidR="00F70176">
        <w:rPr>
          <w:rFonts w:ascii="Segoe UI" w:hAnsi="Segoe UI" w:cs="Segoe UI"/>
          <w:color w:val="262626" w:themeColor="text1" w:themeTint="D9"/>
          <w:sz w:val="24"/>
          <w:szCs w:val="24"/>
        </w:rPr>
        <w:t>aumentar a</w:t>
      </w:r>
      <w:r w:rsidR="00B25265" w:rsidRPr="00B25265">
        <w:rPr>
          <w:rFonts w:ascii="Segoe UI" w:hAnsi="Segoe UI" w:cs="Segoe UI"/>
          <w:color w:val="262626" w:themeColor="text1" w:themeTint="D9"/>
          <w:sz w:val="24"/>
          <w:szCs w:val="24"/>
        </w:rPr>
        <w:t xml:space="preserve"> eficiência operacional e segurança da informação.</w:t>
      </w:r>
    </w:p>
    <w:p w14:paraId="5A4FE3E5" w14:textId="77777777" w:rsidR="00CF641C" w:rsidRDefault="00CF641C" w:rsidP="00CF641C">
      <w:pPr>
        <w:jc w:val="both"/>
        <w:rPr>
          <w:rFonts w:ascii="Segoe UI" w:hAnsi="Segoe UI" w:cs="Segoe UI"/>
          <w:color w:val="262626" w:themeColor="text1" w:themeTint="D9"/>
          <w:sz w:val="24"/>
          <w:szCs w:val="24"/>
        </w:rPr>
      </w:pPr>
    </w:p>
    <w:p w14:paraId="4DB6DDCB" w14:textId="058170C9" w:rsidR="00BC10C2" w:rsidRPr="003F6F5D" w:rsidRDefault="00BC10C2" w:rsidP="003F6F5D">
      <w:pPr>
        <w:jc w:val="both"/>
        <w:rPr>
          <w:rFonts w:ascii="Segoe UI" w:hAnsi="Segoe UI" w:cs="Segoe UI"/>
          <w:b/>
          <w:color w:val="002060"/>
          <w:sz w:val="24"/>
          <w:szCs w:val="24"/>
        </w:rPr>
      </w:pPr>
      <w:r w:rsidRPr="003F6F5D">
        <w:rPr>
          <w:rFonts w:ascii="Segoe UI" w:hAnsi="Segoe UI" w:cs="Segoe UI"/>
          <w:b/>
          <w:color w:val="002060"/>
          <w:sz w:val="24"/>
          <w:szCs w:val="24"/>
        </w:rPr>
        <w:t>ATIVIDADES DESENVOLVIDAS</w:t>
      </w:r>
    </w:p>
    <w:p w14:paraId="2E82FEA0" w14:textId="77777777" w:rsidR="00BC10C2" w:rsidRDefault="00BC10C2" w:rsidP="00BC10C2">
      <w:pPr>
        <w:jc w:val="both"/>
        <w:rPr>
          <w:rFonts w:ascii="Segoe UI" w:hAnsi="Segoe UI" w:cs="Segoe UI"/>
          <w:color w:val="262626" w:themeColor="text1" w:themeTint="D9"/>
          <w:sz w:val="24"/>
          <w:szCs w:val="24"/>
        </w:rPr>
      </w:pPr>
      <w:r w:rsidRPr="003A7598">
        <w:rPr>
          <w:rFonts w:ascii="Segoe UI" w:hAnsi="Segoe UI" w:cs="Segoe UI"/>
          <w:color w:val="262626" w:themeColor="text1" w:themeTint="D9"/>
          <w:sz w:val="24"/>
          <w:szCs w:val="24"/>
        </w:rPr>
        <w:t>No decorrer do exercício de 2023</w:t>
      </w:r>
      <w:r>
        <w:rPr>
          <w:rFonts w:ascii="Segoe UI" w:hAnsi="Segoe UI" w:cs="Segoe UI"/>
          <w:color w:val="262626" w:themeColor="text1" w:themeTint="D9"/>
          <w:sz w:val="24"/>
          <w:szCs w:val="24"/>
        </w:rPr>
        <w:t>, a ABGF atuou em três linhas de negócios:</w:t>
      </w:r>
    </w:p>
    <w:p w14:paraId="726F10AC" w14:textId="30D7DED5" w:rsidR="00BC10C2" w:rsidRDefault="00BC10C2" w:rsidP="00606845">
      <w:pPr>
        <w:pStyle w:val="PargrafodaLista"/>
        <w:numPr>
          <w:ilvl w:val="0"/>
          <w:numId w:val="12"/>
        </w:numPr>
        <w:jc w:val="both"/>
        <w:rPr>
          <w:rFonts w:ascii="Segoe UI" w:hAnsi="Segoe UI" w:cs="Segoe UI"/>
          <w:color w:val="262626" w:themeColor="text1" w:themeTint="D9"/>
          <w:sz w:val="24"/>
          <w:szCs w:val="24"/>
        </w:rPr>
      </w:pPr>
      <w:r w:rsidRPr="00B741D6">
        <w:rPr>
          <w:rFonts w:ascii="Segoe UI" w:hAnsi="Segoe UI" w:cs="Segoe UI"/>
          <w:color w:val="262626" w:themeColor="text1" w:themeTint="D9"/>
          <w:sz w:val="24"/>
          <w:szCs w:val="24"/>
        </w:rPr>
        <w:t>prestação de serviços ao</w:t>
      </w:r>
      <w:r>
        <w:rPr>
          <w:rFonts w:ascii="Segoe UI" w:hAnsi="Segoe UI" w:cs="Segoe UI"/>
          <w:color w:val="262626" w:themeColor="text1" w:themeTint="D9"/>
          <w:sz w:val="24"/>
          <w:szCs w:val="24"/>
        </w:rPr>
        <w:t xml:space="preserve"> </w:t>
      </w:r>
      <w:r w:rsidRPr="00B741D6">
        <w:rPr>
          <w:rFonts w:ascii="Segoe UI" w:hAnsi="Segoe UI" w:cs="Segoe UI"/>
          <w:color w:val="262626" w:themeColor="text1" w:themeTint="D9"/>
          <w:sz w:val="24"/>
          <w:szCs w:val="24"/>
        </w:rPr>
        <w:t>Seguro de</w:t>
      </w:r>
      <w:r>
        <w:rPr>
          <w:rFonts w:ascii="Segoe UI" w:hAnsi="Segoe UI" w:cs="Segoe UI"/>
          <w:color w:val="262626" w:themeColor="text1" w:themeTint="D9"/>
          <w:sz w:val="24"/>
          <w:szCs w:val="24"/>
        </w:rPr>
        <w:t xml:space="preserve"> </w:t>
      </w:r>
      <w:r w:rsidRPr="00B741D6">
        <w:rPr>
          <w:rFonts w:ascii="Segoe UI" w:hAnsi="Segoe UI" w:cs="Segoe UI"/>
          <w:color w:val="262626" w:themeColor="text1" w:themeTint="D9"/>
          <w:sz w:val="24"/>
          <w:szCs w:val="24"/>
        </w:rPr>
        <w:t>Crédito à Exportação (SCE)</w:t>
      </w:r>
      <w:r>
        <w:rPr>
          <w:rFonts w:ascii="Segoe UI" w:hAnsi="Segoe UI" w:cs="Segoe UI"/>
          <w:color w:val="262626" w:themeColor="text1" w:themeTint="D9"/>
          <w:sz w:val="24"/>
          <w:szCs w:val="24"/>
        </w:rPr>
        <w:t>;</w:t>
      </w:r>
    </w:p>
    <w:p w14:paraId="29DF7A71" w14:textId="77777777" w:rsidR="00BC10C2" w:rsidRDefault="00BC10C2" w:rsidP="00BC10C2">
      <w:pPr>
        <w:pStyle w:val="PargrafodaLista"/>
        <w:numPr>
          <w:ilvl w:val="0"/>
          <w:numId w:val="12"/>
        </w:numPr>
        <w:jc w:val="both"/>
        <w:rPr>
          <w:rFonts w:ascii="Segoe UI" w:hAnsi="Segoe UI" w:cs="Segoe UI"/>
          <w:color w:val="262626" w:themeColor="text1" w:themeTint="D9"/>
          <w:sz w:val="24"/>
          <w:szCs w:val="24"/>
        </w:rPr>
      </w:pPr>
      <w:r w:rsidRPr="00B741D6">
        <w:rPr>
          <w:rFonts w:ascii="Segoe UI" w:hAnsi="Segoe UI" w:cs="Segoe UI"/>
          <w:color w:val="262626" w:themeColor="text1" w:themeTint="D9"/>
          <w:sz w:val="24"/>
          <w:szCs w:val="24"/>
        </w:rPr>
        <w:t>administração do</w:t>
      </w:r>
      <w:r>
        <w:rPr>
          <w:rFonts w:ascii="Segoe UI" w:hAnsi="Segoe UI" w:cs="Segoe UI"/>
          <w:color w:val="262626" w:themeColor="text1" w:themeTint="D9"/>
          <w:sz w:val="24"/>
          <w:szCs w:val="24"/>
        </w:rPr>
        <w:t xml:space="preserve"> </w:t>
      </w:r>
      <w:r w:rsidRPr="00B741D6">
        <w:rPr>
          <w:rFonts w:ascii="Segoe UI" w:hAnsi="Segoe UI" w:cs="Segoe UI"/>
          <w:color w:val="262626" w:themeColor="text1" w:themeTint="D9"/>
          <w:sz w:val="24"/>
          <w:szCs w:val="24"/>
        </w:rPr>
        <w:t>Fundo Garantidor de Infraestrutura (FGIE)</w:t>
      </w:r>
      <w:r>
        <w:rPr>
          <w:rFonts w:ascii="Segoe UI" w:hAnsi="Segoe UI" w:cs="Segoe UI"/>
          <w:color w:val="262626" w:themeColor="text1" w:themeTint="D9"/>
          <w:sz w:val="24"/>
          <w:szCs w:val="24"/>
        </w:rPr>
        <w:t xml:space="preserve">; e </w:t>
      </w:r>
    </w:p>
    <w:p w14:paraId="7D690083" w14:textId="77777777" w:rsidR="00BC10C2" w:rsidRDefault="00BC10C2" w:rsidP="00BC10C2">
      <w:pPr>
        <w:pStyle w:val="PargrafodaLista"/>
        <w:numPr>
          <w:ilvl w:val="0"/>
          <w:numId w:val="12"/>
        </w:numPr>
        <w:jc w:val="both"/>
        <w:rPr>
          <w:rFonts w:ascii="Segoe UI" w:hAnsi="Segoe UI" w:cs="Segoe UI"/>
          <w:color w:val="262626" w:themeColor="text1" w:themeTint="D9"/>
          <w:sz w:val="24"/>
          <w:szCs w:val="24"/>
        </w:rPr>
      </w:pPr>
      <w:r w:rsidRPr="00B741D6">
        <w:rPr>
          <w:rFonts w:ascii="Segoe UI" w:hAnsi="Segoe UI" w:cs="Segoe UI"/>
          <w:color w:val="262626" w:themeColor="text1" w:themeTint="D9"/>
          <w:sz w:val="24"/>
          <w:szCs w:val="24"/>
        </w:rPr>
        <w:t>gestão do Fundo de Estabilidade do Seguro Rural (FESR)</w:t>
      </w:r>
      <w:r>
        <w:rPr>
          <w:rFonts w:ascii="Segoe UI" w:hAnsi="Segoe UI" w:cs="Segoe UI"/>
          <w:color w:val="262626" w:themeColor="text1" w:themeTint="D9"/>
          <w:sz w:val="24"/>
          <w:szCs w:val="24"/>
        </w:rPr>
        <w:t>.</w:t>
      </w:r>
    </w:p>
    <w:p w14:paraId="6ADCAA6D" w14:textId="77777777" w:rsidR="00BC10C2" w:rsidRPr="00BC10C2" w:rsidRDefault="00BC10C2" w:rsidP="00BC10C2">
      <w:pPr>
        <w:jc w:val="both"/>
        <w:rPr>
          <w:rFonts w:ascii="Segoe UI" w:hAnsi="Segoe UI" w:cs="Segoe UI"/>
          <w:b/>
          <w:color w:val="002060"/>
          <w:sz w:val="24"/>
          <w:szCs w:val="24"/>
        </w:rPr>
      </w:pPr>
    </w:p>
    <w:p w14:paraId="0295784C" w14:textId="11CDCA0D" w:rsidR="00B741D6" w:rsidRPr="00606845" w:rsidRDefault="00B741D6" w:rsidP="00606845">
      <w:pPr>
        <w:pStyle w:val="PargrafodaLista"/>
        <w:numPr>
          <w:ilvl w:val="0"/>
          <w:numId w:val="17"/>
        </w:numPr>
        <w:jc w:val="both"/>
        <w:rPr>
          <w:rFonts w:ascii="Segoe UI" w:hAnsi="Segoe UI" w:cs="Segoe UI"/>
          <w:color w:val="002060"/>
          <w:sz w:val="24"/>
          <w:szCs w:val="24"/>
        </w:rPr>
      </w:pPr>
      <w:r w:rsidRPr="00606845">
        <w:rPr>
          <w:rFonts w:ascii="Segoe UI" w:hAnsi="Segoe UI" w:cs="Segoe UI"/>
          <w:color w:val="002060"/>
          <w:sz w:val="24"/>
          <w:szCs w:val="24"/>
        </w:rPr>
        <w:t>Seguro de Crédito à Exportação (SCE)</w:t>
      </w:r>
    </w:p>
    <w:p w14:paraId="0E16AB86" w14:textId="5FF9D181" w:rsidR="00B741D6" w:rsidRDefault="00AD6765" w:rsidP="006734E0">
      <w:pPr>
        <w:jc w:val="both"/>
        <w:rPr>
          <w:rFonts w:ascii="Segoe UI" w:hAnsi="Segoe UI" w:cs="Segoe UI"/>
          <w:color w:val="262626" w:themeColor="text1" w:themeTint="D9"/>
          <w:sz w:val="24"/>
          <w:szCs w:val="24"/>
        </w:rPr>
      </w:pPr>
      <w:r>
        <w:rPr>
          <w:rFonts w:ascii="Segoe UI" w:hAnsi="Segoe UI" w:cs="Segoe UI"/>
          <w:color w:val="262626" w:themeColor="text1" w:themeTint="D9"/>
          <w:sz w:val="24"/>
          <w:szCs w:val="24"/>
        </w:rPr>
        <w:lastRenderedPageBreak/>
        <w:t xml:space="preserve">Mediante a prestação de serviços à </w:t>
      </w:r>
      <w:r w:rsidRPr="00AD6765">
        <w:rPr>
          <w:rFonts w:ascii="Segoe UI" w:hAnsi="Segoe UI" w:cs="Segoe UI"/>
          <w:color w:val="262626" w:themeColor="text1" w:themeTint="D9"/>
          <w:sz w:val="24"/>
          <w:szCs w:val="24"/>
        </w:rPr>
        <w:t>Secretaria-Executiva da Câmara de Comércio Exterior (</w:t>
      </w:r>
      <w:r>
        <w:rPr>
          <w:rFonts w:ascii="Segoe UI" w:hAnsi="Segoe UI" w:cs="Segoe UI"/>
          <w:color w:val="262626" w:themeColor="text1" w:themeTint="D9"/>
          <w:sz w:val="24"/>
          <w:szCs w:val="24"/>
        </w:rPr>
        <w:t>SE-CAMEX</w:t>
      </w:r>
      <w:r w:rsidRPr="00AD6765">
        <w:rPr>
          <w:rFonts w:ascii="Segoe UI" w:hAnsi="Segoe UI" w:cs="Segoe UI"/>
          <w:color w:val="262626" w:themeColor="text1" w:themeTint="D9"/>
          <w:sz w:val="24"/>
          <w:szCs w:val="24"/>
        </w:rPr>
        <w:t>)</w:t>
      </w:r>
      <w:r w:rsidR="006734E0">
        <w:rPr>
          <w:rFonts w:ascii="Segoe UI" w:hAnsi="Segoe UI" w:cs="Segoe UI"/>
          <w:color w:val="262626" w:themeColor="text1" w:themeTint="D9"/>
          <w:sz w:val="24"/>
          <w:szCs w:val="24"/>
        </w:rPr>
        <w:t>, a ABGF atua na execução</w:t>
      </w:r>
      <w:r w:rsidR="008C3700">
        <w:rPr>
          <w:rFonts w:ascii="Segoe UI" w:hAnsi="Segoe UI" w:cs="Segoe UI"/>
          <w:color w:val="262626" w:themeColor="text1" w:themeTint="D9"/>
          <w:sz w:val="24"/>
          <w:szCs w:val="24"/>
        </w:rPr>
        <w:t>,</w:t>
      </w:r>
      <w:r w:rsidR="006734E0">
        <w:rPr>
          <w:rFonts w:ascii="Segoe UI" w:hAnsi="Segoe UI" w:cs="Segoe UI"/>
          <w:color w:val="262626" w:themeColor="text1" w:themeTint="D9"/>
          <w:sz w:val="24"/>
          <w:szCs w:val="24"/>
        </w:rPr>
        <w:t xml:space="preserve"> análise, acompanhamento, monitoramento, gestão de riscos e das coberturas de seguro de crédito à exportação</w:t>
      </w:r>
      <w:r w:rsidR="006734E0" w:rsidRPr="006734E0">
        <w:t xml:space="preserve"> </w:t>
      </w:r>
      <w:r w:rsidR="006734E0" w:rsidRPr="006734E0">
        <w:rPr>
          <w:rFonts w:ascii="Segoe UI" w:hAnsi="Segoe UI" w:cs="Segoe UI"/>
          <w:color w:val="262626" w:themeColor="text1" w:themeTint="D9"/>
          <w:sz w:val="24"/>
          <w:szCs w:val="24"/>
        </w:rPr>
        <w:t>em operações com prazo</w:t>
      </w:r>
      <w:r w:rsidR="006734E0">
        <w:rPr>
          <w:rFonts w:ascii="Segoe UI" w:hAnsi="Segoe UI" w:cs="Segoe UI"/>
          <w:color w:val="262626" w:themeColor="text1" w:themeTint="D9"/>
          <w:sz w:val="24"/>
          <w:szCs w:val="24"/>
        </w:rPr>
        <w:t xml:space="preserve"> </w:t>
      </w:r>
      <w:r w:rsidR="006734E0" w:rsidRPr="006734E0">
        <w:rPr>
          <w:rFonts w:ascii="Segoe UI" w:hAnsi="Segoe UI" w:cs="Segoe UI"/>
          <w:color w:val="262626" w:themeColor="text1" w:themeTint="D9"/>
          <w:sz w:val="24"/>
          <w:szCs w:val="24"/>
        </w:rPr>
        <w:t>superior a dois anos, denominadas de Médio e Longo Prazo, bem como</w:t>
      </w:r>
      <w:r w:rsidR="006734E0">
        <w:rPr>
          <w:rFonts w:ascii="Segoe UI" w:hAnsi="Segoe UI" w:cs="Segoe UI"/>
          <w:color w:val="262626" w:themeColor="text1" w:themeTint="D9"/>
          <w:sz w:val="24"/>
          <w:szCs w:val="24"/>
        </w:rPr>
        <w:t xml:space="preserve"> </w:t>
      </w:r>
      <w:r w:rsidR="00EE32E5">
        <w:rPr>
          <w:rFonts w:ascii="Segoe UI" w:hAnsi="Segoe UI" w:cs="Segoe UI"/>
          <w:color w:val="262626" w:themeColor="text1" w:themeTint="D9"/>
          <w:sz w:val="24"/>
          <w:szCs w:val="24"/>
        </w:rPr>
        <w:t xml:space="preserve">na </w:t>
      </w:r>
      <w:r w:rsidR="006734E0" w:rsidRPr="006734E0">
        <w:rPr>
          <w:rFonts w:ascii="Segoe UI" w:hAnsi="Segoe UI" w:cs="Segoe UI"/>
          <w:color w:val="262626" w:themeColor="text1" w:themeTint="D9"/>
          <w:sz w:val="24"/>
          <w:szCs w:val="24"/>
        </w:rPr>
        <w:t>gestão de sinistros dessas operações.</w:t>
      </w:r>
    </w:p>
    <w:p w14:paraId="5506659D" w14:textId="55E52082" w:rsidR="006734E0" w:rsidRDefault="006734E0" w:rsidP="006734E0">
      <w:pPr>
        <w:jc w:val="both"/>
        <w:rPr>
          <w:rFonts w:ascii="Segoe UI" w:hAnsi="Segoe UI" w:cs="Segoe UI"/>
          <w:color w:val="262626" w:themeColor="text1" w:themeTint="D9"/>
          <w:sz w:val="24"/>
          <w:szCs w:val="24"/>
        </w:rPr>
      </w:pPr>
      <w:r>
        <w:rPr>
          <w:rFonts w:ascii="Segoe UI" w:hAnsi="Segoe UI" w:cs="Segoe UI"/>
          <w:color w:val="262626" w:themeColor="text1" w:themeTint="D9"/>
          <w:sz w:val="24"/>
          <w:szCs w:val="24"/>
        </w:rPr>
        <w:t>A finalidade do SCE é a cobertura contra riscos comerciais, políticos e extraordinários</w:t>
      </w:r>
      <w:r w:rsidR="00EE32E5">
        <w:rPr>
          <w:rFonts w:ascii="Segoe UI" w:hAnsi="Segoe UI" w:cs="Segoe UI"/>
          <w:color w:val="262626" w:themeColor="text1" w:themeTint="D9"/>
          <w:sz w:val="24"/>
          <w:szCs w:val="24"/>
        </w:rPr>
        <w:t>,</w:t>
      </w:r>
      <w:r>
        <w:rPr>
          <w:rFonts w:ascii="Segoe UI" w:hAnsi="Segoe UI" w:cs="Segoe UI"/>
          <w:color w:val="262626" w:themeColor="text1" w:themeTint="D9"/>
          <w:sz w:val="24"/>
          <w:szCs w:val="24"/>
        </w:rPr>
        <w:t xml:space="preserve"> envolvidos em transações comerciais e financeiras relacionadas às exportações, e garante ao exportador a indenização por perdas decorrentes da inadimplência de clientes no exterior. Nesse sentido, constitui importante instrumento de fomento à economia brasileira.</w:t>
      </w:r>
    </w:p>
    <w:p w14:paraId="4AB60EC2" w14:textId="06552D5D" w:rsidR="00BF2435" w:rsidRDefault="00BF2435" w:rsidP="006734E0">
      <w:pPr>
        <w:jc w:val="both"/>
        <w:rPr>
          <w:rFonts w:ascii="Segoe UI" w:hAnsi="Segoe UI" w:cs="Segoe UI"/>
          <w:color w:val="262626" w:themeColor="text1" w:themeTint="D9"/>
          <w:sz w:val="24"/>
          <w:szCs w:val="24"/>
        </w:rPr>
      </w:pPr>
      <w:r>
        <w:rPr>
          <w:rFonts w:ascii="Segoe UI" w:hAnsi="Segoe UI" w:cs="Segoe UI"/>
          <w:color w:val="262626" w:themeColor="text1" w:themeTint="D9"/>
          <w:sz w:val="24"/>
          <w:szCs w:val="24"/>
        </w:rPr>
        <w:t xml:space="preserve">Cabe ressaltar que a concessão de garantias na forma do SCE é lastreada no </w:t>
      </w:r>
      <w:r w:rsidRPr="00BF2435">
        <w:rPr>
          <w:rFonts w:ascii="Segoe UI" w:hAnsi="Segoe UI" w:cs="Segoe UI"/>
          <w:color w:val="262626" w:themeColor="text1" w:themeTint="D9"/>
          <w:sz w:val="24"/>
          <w:szCs w:val="24"/>
        </w:rPr>
        <w:t xml:space="preserve">Fundo de Garantia à Exportação </w:t>
      </w:r>
      <w:r>
        <w:rPr>
          <w:rFonts w:ascii="Segoe UI" w:hAnsi="Segoe UI" w:cs="Segoe UI"/>
          <w:color w:val="262626" w:themeColor="text1" w:themeTint="D9"/>
          <w:sz w:val="24"/>
          <w:szCs w:val="24"/>
        </w:rPr>
        <w:t xml:space="preserve">– </w:t>
      </w:r>
      <w:r w:rsidRPr="00BF2435">
        <w:rPr>
          <w:rFonts w:ascii="Segoe UI" w:hAnsi="Segoe UI" w:cs="Segoe UI"/>
          <w:color w:val="262626" w:themeColor="text1" w:themeTint="D9"/>
          <w:sz w:val="24"/>
          <w:szCs w:val="24"/>
        </w:rPr>
        <w:t>FGE</w:t>
      </w:r>
      <w:r>
        <w:rPr>
          <w:rFonts w:ascii="Segoe UI" w:hAnsi="Segoe UI" w:cs="Segoe UI"/>
          <w:color w:val="262626" w:themeColor="text1" w:themeTint="D9"/>
          <w:sz w:val="24"/>
          <w:szCs w:val="24"/>
        </w:rPr>
        <w:t xml:space="preserve">, </w:t>
      </w:r>
      <w:r w:rsidRPr="00BF2435">
        <w:rPr>
          <w:rFonts w:ascii="Segoe UI" w:hAnsi="Segoe UI" w:cs="Segoe UI"/>
          <w:color w:val="262626" w:themeColor="text1" w:themeTint="D9"/>
          <w:sz w:val="24"/>
          <w:szCs w:val="24"/>
        </w:rPr>
        <w:t>criado pela Medida Provisória nº 1.583-1</w:t>
      </w:r>
      <w:r>
        <w:rPr>
          <w:rFonts w:ascii="Segoe UI" w:hAnsi="Segoe UI" w:cs="Segoe UI"/>
          <w:color w:val="262626" w:themeColor="text1" w:themeTint="D9"/>
          <w:sz w:val="24"/>
          <w:szCs w:val="24"/>
        </w:rPr>
        <w:t>/</w:t>
      </w:r>
      <w:r w:rsidRPr="00BF2435">
        <w:rPr>
          <w:rFonts w:ascii="Segoe UI" w:hAnsi="Segoe UI" w:cs="Segoe UI"/>
          <w:color w:val="262626" w:themeColor="text1" w:themeTint="D9"/>
          <w:sz w:val="24"/>
          <w:szCs w:val="24"/>
        </w:rPr>
        <w:t>1997</w:t>
      </w:r>
      <w:r>
        <w:rPr>
          <w:rFonts w:ascii="Segoe UI" w:hAnsi="Segoe UI" w:cs="Segoe UI"/>
          <w:color w:val="262626" w:themeColor="text1" w:themeTint="D9"/>
          <w:sz w:val="24"/>
          <w:szCs w:val="24"/>
        </w:rPr>
        <w:t>, convertida</w:t>
      </w:r>
      <w:r w:rsidRPr="00BF2435">
        <w:rPr>
          <w:rFonts w:ascii="Segoe UI" w:hAnsi="Segoe UI" w:cs="Segoe UI"/>
          <w:color w:val="262626" w:themeColor="text1" w:themeTint="D9"/>
          <w:sz w:val="24"/>
          <w:szCs w:val="24"/>
        </w:rPr>
        <w:t xml:space="preserve"> na Lei nº 9.818</w:t>
      </w:r>
      <w:r>
        <w:rPr>
          <w:rFonts w:ascii="Segoe UI" w:hAnsi="Segoe UI" w:cs="Segoe UI"/>
          <w:color w:val="262626" w:themeColor="text1" w:themeTint="D9"/>
          <w:sz w:val="24"/>
          <w:szCs w:val="24"/>
        </w:rPr>
        <w:t>/</w:t>
      </w:r>
      <w:r w:rsidRPr="00BF2435">
        <w:rPr>
          <w:rFonts w:ascii="Segoe UI" w:hAnsi="Segoe UI" w:cs="Segoe UI"/>
          <w:color w:val="262626" w:themeColor="text1" w:themeTint="D9"/>
          <w:sz w:val="24"/>
          <w:szCs w:val="24"/>
        </w:rPr>
        <w:t xml:space="preserve">1999 </w:t>
      </w:r>
      <w:r>
        <w:rPr>
          <w:rFonts w:ascii="Segoe UI" w:hAnsi="Segoe UI" w:cs="Segoe UI"/>
          <w:color w:val="262626" w:themeColor="text1" w:themeTint="D9"/>
          <w:sz w:val="24"/>
          <w:szCs w:val="24"/>
        </w:rPr>
        <w:t>e gerido pelo Banco Nacional d</w:t>
      </w:r>
      <w:r w:rsidR="0080077E">
        <w:rPr>
          <w:rFonts w:ascii="Segoe UI" w:hAnsi="Segoe UI" w:cs="Segoe UI"/>
          <w:color w:val="262626" w:themeColor="text1" w:themeTint="D9"/>
          <w:sz w:val="24"/>
          <w:szCs w:val="24"/>
        </w:rPr>
        <w:t>e</w:t>
      </w:r>
      <w:r>
        <w:rPr>
          <w:rFonts w:ascii="Segoe UI" w:hAnsi="Segoe UI" w:cs="Segoe UI"/>
          <w:color w:val="262626" w:themeColor="text1" w:themeTint="D9"/>
          <w:sz w:val="24"/>
          <w:szCs w:val="24"/>
        </w:rPr>
        <w:t xml:space="preserve"> Desenvolvimento</w:t>
      </w:r>
      <w:r w:rsidR="0034141D">
        <w:rPr>
          <w:rFonts w:ascii="Segoe UI" w:hAnsi="Segoe UI" w:cs="Segoe UI"/>
          <w:color w:val="262626" w:themeColor="text1" w:themeTint="D9"/>
          <w:sz w:val="24"/>
          <w:szCs w:val="24"/>
        </w:rPr>
        <w:t xml:space="preserve"> Econômico e Social</w:t>
      </w:r>
      <w:r>
        <w:rPr>
          <w:rFonts w:ascii="Segoe UI" w:hAnsi="Segoe UI" w:cs="Segoe UI"/>
          <w:color w:val="262626" w:themeColor="text1" w:themeTint="D9"/>
          <w:sz w:val="24"/>
          <w:szCs w:val="24"/>
        </w:rPr>
        <w:t xml:space="preserve"> – </w:t>
      </w:r>
      <w:r w:rsidRPr="00BF2435">
        <w:rPr>
          <w:rFonts w:ascii="Segoe UI" w:hAnsi="Segoe UI" w:cs="Segoe UI"/>
          <w:color w:val="262626" w:themeColor="text1" w:themeTint="D9"/>
          <w:sz w:val="24"/>
          <w:szCs w:val="24"/>
        </w:rPr>
        <w:t>BNDES</w:t>
      </w:r>
      <w:r>
        <w:rPr>
          <w:rFonts w:ascii="Segoe UI" w:hAnsi="Segoe UI" w:cs="Segoe UI"/>
          <w:color w:val="262626" w:themeColor="text1" w:themeTint="D9"/>
          <w:sz w:val="24"/>
          <w:szCs w:val="24"/>
        </w:rPr>
        <w:t>.</w:t>
      </w:r>
    </w:p>
    <w:p w14:paraId="68E32E5B" w14:textId="0AF4BBC7" w:rsidR="00BF2435" w:rsidRDefault="0034049E" w:rsidP="0034049E">
      <w:pPr>
        <w:jc w:val="both"/>
        <w:rPr>
          <w:rFonts w:ascii="Segoe UI" w:hAnsi="Segoe UI" w:cs="Segoe UI"/>
          <w:color w:val="262626" w:themeColor="text1" w:themeTint="D9"/>
          <w:sz w:val="24"/>
          <w:szCs w:val="24"/>
        </w:rPr>
      </w:pPr>
      <w:r w:rsidRPr="0034049E">
        <w:rPr>
          <w:rFonts w:ascii="Segoe UI" w:hAnsi="Segoe UI" w:cs="Segoe UI"/>
          <w:color w:val="262626" w:themeColor="text1" w:themeTint="D9"/>
          <w:sz w:val="24"/>
          <w:szCs w:val="24"/>
        </w:rPr>
        <w:t>No ano de 2023, a ABGF emitiu</w:t>
      </w:r>
      <w:r>
        <w:rPr>
          <w:rFonts w:ascii="Segoe UI" w:hAnsi="Segoe UI" w:cs="Segoe UI"/>
          <w:color w:val="262626" w:themeColor="text1" w:themeTint="D9"/>
          <w:sz w:val="24"/>
          <w:szCs w:val="24"/>
        </w:rPr>
        <w:t xml:space="preserve"> </w:t>
      </w:r>
      <w:r w:rsidRPr="0034049E">
        <w:rPr>
          <w:rFonts w:ascii="Segoe UI" w:hAnsi="Segoe UI" w:cs="Segoe UI"/>
          <w:color w:val="262626" w:themeColor="text1" w:themeTint="D9"/>
          <w:sz w:val="24"/>
          <w:szCs w:val="24"/>
        </w:rPr>
        <w:t>recomendações para 6 operações, totalizando um montante de USD 1,4 bilhão.</w:t>
      </w:r>
    </w:p>
    <w:p w14:paraId="5558AEB4" w14:textId="4501118C" w:rsidR="00834581" w:rsidRDefault="00834581" w:rsidP="0034049E">
      <w:pPr>
        <w:jc w:val="both"/>
        <w:rPr>
          <w:rFonts w:ascii="Segoe UI" w:hAnsi="Segoe UI" w:cs="Segoe UI"/>
          <w:color w:val="262626" w:themeColor="text1" w:themeTint="D9"/>
          <w:sz w:val="24"/>
          <w:szCs w:val="24"/>
        </w:rPr>
      </w:pPr>
      <w:r w:rsidRPr="00834581">
        <w:rPr>
          <w:rFonts w:ascii="Segoe UI" w:hAnsi="Segoe UI" w:cs="Segoe UI"/>
          <w:color w:val="262626" w:themeColor="text1" w:themeTint="D9"/>
          <w:sz w:val="24"/>
          <w:szCs w:val="24"/>
        </w:rPr>
        <w:t>Desta forma</w:t>
      </w:r>
      <w:r>
        <w:rPr>
          <w:rFonts w:ascii="Segoe UI" w:hAnsi="Segoe UI" w:cs="Segoe UI"/>
          <w:color w:val="262626" w:themeColor="text1" w:themeTint="D9"/>
          <w:sz w:val="24"/>
          <w:szCs w:val="24"/>
        </w:rPr>
        <w:t>,</w:t>
      </w:r>
      <w:r w:rsidRPr="00834581">
        <w:rPr>
          <w:rFonts w:ascii="Segoe UI" w:hAnsi="Segoe UI" w:cs="Segoe UI"/>
          <w:color w:val="262626" w:themeColor="text1" w:themeTint="D9"/>
          <w:sz w:val="24"/>
          <w:szCs w:val="24"/>
        </w:rPr>
        <w:t xml:space="preserve"> a ABGF contribui para a política de estímulo a</w:t>
      </w:r>
      <w:r>
        <w:rPr>
          <w:rFonts w:ascii="Segoe UI" w:hAnsi="Segoe UI" w:cs="Segoe UI"/>
          <w:color w:val="262626" w:themeColor="text1" w:themeTint="D9"/>
          <w:sz w:val="24"/>
          <w:szCs w:val="24"/>
        </w:rPr>
        <w:t>o</w:t>
      </w:r>
      <w:r w:rsidRPr="00834581">
        <w:rPr>
          <w:rFonts w:ascii="Segoe UI" w:hAnsi="Segoe UI" w:cs="Segoe UI"/>
          <w:color w:val="262626" w:themeColor="text1" w:themeTint="D9"/>
          <w:sz w:val="24"/>
          <w:szCs w:val="24"/>
        </w:rPr>
        <w:t xml:space="preserve"> comércio exterior ao operacionalizar um dos mecanismos chave para a viabilização de operações de longo prazo não absorvidas pelo mercado privado, mas de interesse do país, como os setores de defesa e o </w:t>
      </w:r>
      <w:r>
        <w:rPr>
          <w:rFonts w:ascii="Segoe UI" w:hAnsi="Segoe UI" w:cs="Segoe UI"/>
          <w:color w:val="262626" w:themeColor="text1" w:themeTint="D9"/>
          <w:sz w:val="24"/>
          <w:szCs w:val="24"/>
        </w:rPr>
        <w:t>a</w:t>
      </w:r>
      <w:r w:rsidRPr="00834581">
        <w:rPr>
          <w:rFonts w:ascii="Segoe UI" w:hAnsi="Segoe UI" w:cs="Segoe UI"/>
          <w:color w:val="262626" w:themeColor="text1" w:themeTint="D9"/>
          <w:sz w:val="24"/>
          <w:szCs w:val="24"/>
        </w:rPr>
        <w:t>eronáutico.</w:t>
      </w:r>
    </w:p>
    <w:p w14:paraId="0B15EC66" w14:textId="77777777" w:rsidR="0034049E" w:rsidRPr="00D967D3" w:rsidRDefault="0034049E" w:rsidP="0034049E">
      <w:pPr>
        <w:jc w:val="both"/>
        <w:rPr>
          <w:rFonts w:ascii="Segoe UI" w:hAnsi="Segoe UI" w:cs="Segoe UI"/>
          <w:color w:val="262626" w:themeColor="text1" w:themeTint="D9"/>
          <w:sz w:val="24"/>
          <w:szCs w:val="24"/>
        </w:rPr>
      </w:pPr>
    </w:p>
    <w:p w14:paraId="785D6F95" w14:textId="60026DD5" w:rsidR="00201659" w:rsidRPr="00606845" w:rsidRDefault="00151A50" w:rsidP="00606845">
      <w:pPr>
        <w:pStyle w:val="PargrafodaLista"/>
        <w:numPr>
          <w:ilvl w:val="0"/>
          <w:numId w:val="17"/>
        </w:numPr>
        <w:jc w:val="both"/>
        <w:rPr>
          <w:rFonts w:ascii="Segoe UI" w:hAnsi="Segoe UI" w:cs="Segoe UI"/>
          <w:color w:val="002060"/>
          <w:sz w:val="24"/>
          <w:szCs w:val="24"/>
        </w:rPr>
      </w:pPr>
      <w:r w:rsidRPr="00606845">
        <w:rPr>
          <w:rFonts w:ascii="Segoe UI" w:hAnsi="Segoe UI" w:cs="Segoe UI"/>
          <w:color w:val="002060"/>
          <w:sz w:val="24"/>
          <w:szCs w:val="24"/>
        </w:rPr>
        <w:t>Administração do Fundo Garantidor de Infraestrutura (FGIE)</w:t>
      </w:r>
    </w:p>
    <w:p w14:paraId="122D8C7E" w14:textId="015F9889" w:rsidR="00700FD4" w:rsidRDefault="00700FD4" w:rsidP="00700FD4">
      <w:pPr>
        <w:jc w:val="both"/>
        <w:rPr>
          <w:rFonts w:ascii="Segoe UI" w:hAnsi="Segoe UI" w:cs="Segoe UI"/>
          <w:color w:val="262626" w:themeColor="text1" w:themeTint="D9"/>
          <w:sz w:val="24"/>
          <w:szCs w:val="24"/>
        </w:rPr>
      </w:pPr>
      <w:r>
        <w:rPr>
          <w:rFonts w:ascii="Segoe UI" w:hAnsi="Segoe UI" w:cs="Segoe UI"/>
          <w:color w:val="262626" w:themeColor="text1" w:themeTint="D9"/>
          <w:sz w:val="24"/>
          <w:szCs w:val="24"/>
        </w:rPr>
        <w:t xml:space="preserve">O </w:t>
      </w:r>
      <w:r w:rsidRPr="00700FD4">
        <w:rPr>
          <w:rFonts w:ascii="Segoe UI" w:hAnsi="Segoe UI" w:cs="Segoe UI"/>
          <w:color w:val="262626" w:themeColor="text1" w:themeTint="D9"/>
          <w:sz w:val="24"/>
          <w:szCs w:val="24"/>
        </w:rPr>
        <w:t>Fundo Garantidor de Infraestrutura (FGIE)</w:t>
      </w:r>
      <w:r>
        <w:rPr>
          <w:rFonts w:ascii="Segoe UI" w:hAnsi="Segoe UI" w:cs="Segoe UI"/>
          <w:color w:val="262626" w:themeColor="text1" w:themeTint="D9"/>
          <w:sz w:val="24"/>
          <w:szCs w:val="24"/>
        </w:rPr>
        <w:t>, de natureza privada e patrimônio próprio,</w:t>
      </w:r>
      <w:r w:rsidRPr="00700FD4">
        <w:t xml:space="preserve"> </w:t>
      </w:r>
      <w:r w:rsidRPr="00700FD4">
        <w:rPr>
          <w:rFonts w:ascii="Segoe UI" w:hAnsi="Segoe UI" w:cs="Segoe UI"/>
          <w:color w:val="262626" w:themeColor="text1" w:themeTint="D9"/>
          <w:sz w:val="24"/>
          <w:szCs w:val="24"/>
        </w:rPr>
        <w:t>foi constituído em 28 de novembro de 2014 pela ABGF, em</w:t>
      </w:r>
      <w:r>
        <w:rPr>
          <w:rFonts w:ascii="Segoe UI" w:hAnsi="Segoe UI" w:cs="Segoe UI"/>
          <w:color w:val="262626" w:themeColor="text1" w:themeTint="D9"/>
          <w:sz w:val="24"/>
          <w:szCs w:val="24"/>
        </w:rPr>
        <w:t xml:space="preserve"> </w:t>
      </w:r>
      <w:r w:rsidRPr="00700FD4">
        <w:rPr>
          <w:rFonts w:ascii="Segoe UI" w:hAnsi="Segoe UI" w:cs="Segoe UI"/>
          <w:color w:val="262626" w:themeColor="text1" w:themeTint="D9"/>
          <w:sz w:val="24"/>
          <w:szCs w:val="24"/>
        </w:rPr>
        <w:t>conformidade com o art. 33 da Lei nº 12.712</w:t>
      </w:r>
      <w:r>
        <w:rPr>
          <w:rFonts w:ascii="Segoe UI" w:hAnsi="Segoe UI" w:cs="Segoe UI"/>
          <w:color w:val="262626" w:themeColor="text1" w:themeTint="D9"/>
          <w:sz w:val="24"/>
          <w:szCs w:val="24"/>
        </w:rPr>
        <w:t>/</w:t>
      </w:r>
      <w:r w:rsidRPr="00700FD4">
        <w:rPr>
          <w:rFonts w:ascii="Segoe UI" w:hAnsi="Segoe UI" w:cs="Segoe UI"/>
          <w:color w:val="262626" w:themeColor="text1" w:themeTint="D9"/>
          <w:sz w:val="24"/>
          <w:szCs w:val="24"/>
        </w:rPr>
        <w:t xml:space="preserve">2012, </w:t>
      </w:r>
      <w:r w:rsidR="00582DD5">
        <w:rPr>
          <w:rFonts w:ascii="Segoe UI" w:hAnsi="Segoe UI" w:cs="Segoe UI"/>
          <w:color w:val="262626" w:themeColor="text1" w:themeTint="D9"/>
          <w:sz w:val="24"/>
          <w:szCs w:val="24"/>
        </w:rPr>
        <w:t>com a</w:t>
      </w:r>
      <w:r w:rsidRPr="00700FD4">
        <w:rPr>
          <w:rFonts w:ascii="Segoe UI" w:hAnsi="Segoe UI" w:cs="Segoe UI"/>
          <w:color w:val="262626" w:themeColor="text1" w:themeTint="D9"/>
          <w:sz w:val="24"/>
          <w:szCs w:val="24"/>
        </w:rPr>
        <w:t xml:space="preserve"> finalidade garantir, direta ou indiretamente, quaisquer riscos relacionados às</w:t>
      </w:r>
      <w:r>
        <w:rPr>
          <w:rFonts w:ascii="Segoe UI" w:hAnsi="Segoe UI" w:cs="Segoe UI"/>
          <w:color w:val="262626" w:themeColor="text1" w:themeTint="D9"/>
          <w:sz w:val="24"/>
          <w:szCs w:val="24"/>
        </w:rPr>
        <w:t xml:space="preserve"> </w:t>
      </w:r>
      <w:r w:rsidRPr="00700FD4">
        <w:rPr>
          <w:rFonts w:ascii="Segoe UI" w:hAnsi="Segoe UI" w:cs="Segoe UI"/>
          <w:color w:val="262626" w:themeColor="text1" w:themeTint="D9"/>
          <w:sz w:val="24"/>
          <w:szCs w:val="24"/>
        </w:rPr>
        <w:t>operações de que trata o §7º, do mencionado artigo, inclusive não gerenciáveis</w:t>
      </w:r>
      <w:r w:rsidR="00305123">
        <w:rPr>
          <w:rFonts w:ascii="Segoe UI" w:hAnsi="Segoe UI" w:cs="Segoe UI"/>
          <w:color w:val="262626" w:themeColor="text1" w:themeTint="D9"/>
          <w:sz w:val="24"/>
          <w:szCs w:val="24"/>
        </w:rPr>
        <w:t>,</w:t>
      </w:r>
      <w:r>
        <w:rPr>
          <w:rFonts w:ascii="Segoe UI" w:hAnsi="Segoe UI" w:cs="Segoe UI"/>
          <w:color w:val="262626" w:themeColor="text1" w:themeTint="D9"/>
          <w:sz w:val="24"/>
          <w:szCs w:val="24"/>
        </w:rPr>
        <w:t xml:space="preserve"> </w:t>
      </w:r>
      <w:r w:rsidRPr="00700FD4">
        <w:rPr>
          <w:rFonts w:ascii="Segoe UI" w:hAnsi="Segoe UI" w:cs="Segoe UI"/>
          <w:color w:val="262626" w:themeColor="text1" w:themeTint="D9"/>
          <w:sz w:val="24"/>
          <w:szCs w:val="24"/>
        </w:rPr>
        <w:t>relacionados a concessões, observadas as condições e formas previstas no</w:t>
      </w:r>
      <w:r>
        <w:rPr>
          <w:rFonts w:ascii="Segoe UI" w:hAnsi="Segoe UI" w:cs="Segoe UI"/>
          <w:color w:val="262626" w:themeColor="text1" w:themeTint="D9"/>
          <w:sz w:val="24"/>
          <w:szCs w:val="24"/>
        </w:rPr>
        <w:t xml:space="preserve"> </w:t>
      </w:r>
      <w:r w:rsidRPr="00700FD4">
        <w:rPr>
          <w:rFonts w:ascii="Segoe UI" w:hAnsi="Segoe UI" w:cs="Segoe UI"/>
          <w:color w:val="262626" w:themeColor="text1" w:themeTint="D9"/>
          <w:sz w:val="24"/>
          <w:szCs w:val="24"/>
        </w:rPr>
        <w:t>Estatuto do Fundo.</w:t>
      </w:r>
    </w:p>
    <w:p w14:paraId="3084B3F1" w14:textId="53CA4642" w:rsidR="00700FD4" w:rsidRPr="00700FD4" w:rsidRDefault="00700FD4" w:rsidP="00700FD4">
      <w:pPr>
        <w:jc w:val="both"/>
        <w:rPr>
          <w:rFonts w:ascii="Segoe UI" w:hAnsi="Segoe UI" w:cs="Segoe UI"/>
          <w:color w:val="262626" w:themeColor="text1" w:themeTint="D9"/>
          <w:sz w:val="24"/>
          <w:szCs w:val="24"/>
        </w:rPr>
      </w:pPr>
      <w:r w:rsidRPr="00700FD4">
        <w:rPr>
          <w:rFonts w:ascii="Segoe UI" w:hAnsi="Segoe UI" w:cs="Segoe UI"/>
          <w:color w:val="262626" w:themeColor="text1" w:themeTint="D9"/>
          <w:sz w:val="24"/>
          <w:szCs w:val="24"/>
        </w:rPr>
        <w:t>A Medida Provisória nº 1</w:t>
      </w:r>
      <w:r w:rsidR="00582DD5">
        <w:rPr>
          <w:rFonts w:ascii="Segoe UI" w:hAnsi="Segoe UI" w:cs="Segoe UI"/>
          <w:color w:val="262626" w:themeColor="text1" w:themeTint="D9"/>
          <w:sz w:val="24"/>
          <w:szCs w:val="24"/>
        </w:rPr>
        <w:t>.</w:t>
      </w:r>
      <w:r w:rsidRPr="00700FD4">
        <w:rPr>
          <w:rFonts w:ascii="Segoe UI" w:hAnsi="Segoe UI" w:cs="Segoe UI"/>
          <w:color w:val="262626" w:themeColor="text1" w:themeTint="D9"/>
          <w:sz w:val="24"/>
          <w:szCs w:val="24"/>
        </w:rPr>
        <w:t>052/2021, convertida na Lei nº 14.227/2021, autorizou a</w:t>
      </w:r>
      <w:r>
        <w:rPr>
          <w:rFonts w:ascii="Segoe UI" w:hAnsi="Segoe UI" w:cs="Segoe UI"/>
          <w:color w:val="262626" w:themeColor="text1" w:themeTint="D9"/>
          <w:sz w:val="24"/>
          <w:szCs w:val="24"/>
        </w:rPr>
        <w:t xml:space="preserve"> </w:t>
      </w:r>
      <w:r w:rsidRPr="00700FD4">
        <w:rPr>
          <w:rFonts w:ascii="Segoe UI" w:hAnsi="Segoe UI" w:cs="Segoe UI"/>
          <w:color w:val="262626" w:themeColor="text1" w:themeTint="D9"/>
          <w:sz w:val="24"/>
          <w:szCs w:val="24"/>
        </w:rPr>
        <w:t>reestruturação do FGIE, pela União, para financiar projetos de concessão e Parcerias Público-Privadas (PPP) e alterou/inseriu dispositivos na Lei nº 12.712/2012 relativos à gestão,</w:t>
      </w:r>
      <w:r>
        <w:rPr>
          <w:rFonts w:ascii="Segoe UI" w:hAnsi="Segoe UI" w:cs="Segoe UI"/>
          <w:color w:val="262626" w:themeColor="text1" w:themeTint="D9"/>
          <w:sz w:val="24"/>
          <w:szCs w:val="24"/>
        </w:rPr>
        <w:t xml:space="preserve"> </w:t>
      </w:r>
      <w:r w:rsidRPr="00700FD4">
        <w:rPr>
          <w:rFonts w:ascii="Segoe UI" w:hAnsi="Segoe UI" w:cs="Segoe UI"/>
          <w:color w:val="262626" w:themeColor="text1" w:themeTint="D9"/>
          <w:sz w:val="24"/>
          <w:szCs w:val="24"/>
        </w:rPr>
        <w:t xml:space="preserve">definindo que o Fundo </w:t>
      </w:r>
      <w:r w:rsidR="00582DD5">
        <w:rPr>
          <w:rFonts w:ascii="Segoe UI" w:hAnsi="Segoe UI" w:cs="Segoe UI"/>
          <w:color w:val="262626" w:themeColor="text1" w:themeTint="D9"/>
          <w:sz w:val="24"/>
          <w:szCs w:val="24"/>
        </w:rPr>
        <w:t>deve</w:t>
      </w:r>
      <w:r w:rsidR="00194311">
        <w:rPr>
          <w:rFonts w:ascii="Segoe UI" w:hAnsi="Segoe UI" w:cs="Segoe UI"/>
          <w:color w:val="262626" w:themeColor="text1" w:themeTint="D9"/>
          <w:sz w:val="24"/>
          <w:szCs w:val="24"/>
        </w:rPr>
        <w:t>ria</w:t>
      </w:r>
      <w:r w:rsidR="00582DD5">
        <w:rPr>
          <w:rFonts w:ascii="Segoe UI" w:hAnsi="Segoe UI" w:cs="Segoe UI"/>
          <w:color w:val="262626" w:themeColor="text1" w:themeTint="D9"/>
          <w:sz w:val="24"/>
          <w:szCs w:val="24"/>
        </w:rPr>
        <w:t xml:space="preserve"> ser</w:t>
      </w:r>
      <w:r w:rsidRPr="00700FD4">
        <w:rPr>
          <w:rFonts w:ascii="Segoe UI" w:hAnsi="Segoe UI" w:cs="Segoe UI"/>
          <w:color w:val="262626" w:themeColor="text1" w:themeTint="D9"/>
          <w:sz w:val="24"/>
          <w:szCs w:val="24"/>
        </w:rPr>
        <w:t xml:space="preserve"> administrado e representado judicial e extrajudicialmente por</w:t>
      </w:r>
      <w:r>
        <w:rPr>
          <w:rFonts w:ascii="Segoe UI" w:hAnsi="Segoe UI" w:cs="Segoe UI"/>
          <w:color w:val="262626" w:themeColor="text1" w:themeTint="D9"/>
          <w:sz w:val="24"/>
          <w:szCs w:val="24"/>
        </w:rPr>
        <w:t xml:space="preserve"> </w:t>
      </w:r>
      <w:r w:rsidRPr="00700FD4">
        <w:rPr>
          <w:rFonts w:ascii="Segoe UI" w:hAnsi="Segoe UI" w:cs="Segoe UI"/>
          <w:color w:val="262626" w:themeColor="text1" w:themeTint="D9"/>
          <w:sz w:val="24"/>
          <w:szCs w:val="24"/>
        </w:rPr>
        <w:t>instituição financeira.</w:t>
      </w:r>
    </w:p>
    <w:p w14:paraId="11ECA8D5" w14:textId="078C3630" w:rsidR="00700FD4" w:rsidRPr="00700FD4" w:rsidRDefault="00700FD4" w:rsidP="00700FD4">
      <w:pPr>
        <w:jc w:val="both"/>
        <w:rPr>
          <w:rFonts w:ascii="Segoe UI" w:hAnsi="Segoe UI" w:cs="Segoe UI"/>
          <w:color w:val="262626" w:themeColor="text1" w:themeTint="D9"/>
          <w:sz w:val="24"/>
          <w:szCs w:val="24"/>
        </w:rPr>
      </w:pPr>
      <w:r w:rsidRPr="00700FD4">
        <w:rPr>
          <w:rFonts w:ascii="Segoe UI" w:hAnsi="Segoe UI" w:cs="Segoe UI"/>
          <w:color w:val="262626" w:themeColor="text1" w:themeTint="D9"/>
          <w:sz w:val="24"/>
          <w:szCs w:val="24"/>
        </w:rPr>
        <w:t>A ABGF permaneceu como administradora do FGIE, conforme publicação do</w:t>
      </w:r>
      <w:r>
        <w:rPr>
          <w:rFonts w:ascii="Segoe UI" w:hAnsi="Segoe UI" w:cs="Segoe UI"/>
          <w:color w:val="262626" w:themeColor="text1" w:themeTint="D9"/>
          <w:sz w:val="24"/>
          <w:szCs w:val="24"/>
        </w:rPr>
        <w:t xml:space="preserve"> </w:t>
      </w:r>
      <w:r w:rsidRPr="00700FD4">
        <w:rPr>
          <w:rFonts w:ascii="Segoe UI" w:hAnsi="Segoe UI" w:cs="Segoe UI"/>
          <w:color w:val="262626" w:themeColor="text1" w:themeTint="D9"/>
          <w:sz w:val="24"/>
          <w:szCs w:val="24"/>
        </w:rPr>
        <w:t>Decreto nº 10.918</w:t>
      </w:r>
      <w:r w:rsidR="00582DD5">
        <w:rPr>
          <w:rFonts w:ascii="Segoe UI" w:hAnsi="Segoe UI" w:cs="Segoe UI"/>
          <w:color w:val="262626" w:themeColor="text1" w:themeTint="D9"/>
          <w:sz w:val="24"/>
          <w:szCs w:val="24"/>
        </w:rPr>
        <w:t>/2021</w:t>
      </w:r>
      <w:r w:rsidRPr="00700FD4">
        <w:rPr>
          <w:rFonts w:ascii="Segoe UI" w:hAnsi="Segoe UI" w:cs="Segoe UI"/>
          <w:color w:val="262626" w:themeColor="text1" w:themeTint="D9"/>
          <w:sz w:val="24"/>
          <w:szCs w:val="24"/>
        </w:rPr>
        <w:t xml:space="preserve">, que dispõe sobre o Fundo de Desenvolvimento da Infraestrutura </w:t>
      </w:r>
      <w:r w:rsidRPr="00700FD4">
        <w:rPr>
          <w:rFonts w:ascii="Segoe UI" w:hAnsi="Segoe UI" w:cs="Segoe UI"/>
          <w:color w:val="262626" w:themeColor="text1" w:themeTint="D9"/>
          <w:sz w:val="24"/>
          <w:szCs w:val="24"/>
        </w:rPr>
        <w:lastRenderedPageBreak/>
        <w:t>Regional</w:t>
      </w:r>
      <w:r>
        <w:rPr>
          <w:rFonts w:ascii="Segoe UI" w:hAnsi="Segoe UI" w:cs="Segoe UI"/>
          <w:color w:val="262626" w:themeColor="text1" w:themeTint="D9"/>
          <w:sz w:val="24"/>
          <w:szCs w:val="24"/>
        </w:rPr>
        <w:t xml:space="preserve"> </w:t>
      </w:r>
      <w:r w:rsidRPr="00700FD4">
        <w:rPr>
          <w:rFonts w:ascii="Segoe UI" w:hAnsi="Segoe UI" w:cs="Segoe UI"/>
          <w:color w:val="262626" w:themeColor="text1" w:themeTint="D9"/>
          <w:sz w:val="24"/>
          <w:szCs w:val="24"/>
        </w:rPr>
        <w:t>Sustentável (FDIRS) e sobre o Conselho do Fundo de Desenvolvimento da Infraestrutura</w:t>
      </w:r>
      <w:r>
        <w:rPr>
          <w:rFonts w:ascii="Segoe UI" w:hAnsi="Segoe UI" w:cs="Segoe UI"/>
          <w:color w:val="262626" w:themeColor="text1" w:themeTint="D9"/>
          <w:sz w:val="24"/>
          <w:szCs w:val="24"/>
        </w:rPr>
        <w:t xml:space="preserve"> </w:t>
      </w:r>
      <w:r w:rsidRPr="00700FD4">
        <w:rPr>
          <w:rFonts w:ascii="Segoe UI" w:hAnsi="Segoe UI" w:cs="Segoe UI"/>
          <w:color w:val="262626" w:themeColor="text1" w:themeTint="D9"/>
          <w:sz w:val="24"/>
          <w:szCs w:val="24"/>
        </w:rPr>
        <w:t>Regional Sustentável - CFDIRS, que substituiria o FGIE, funcionando sob o regime de cotas,</w:t>
      </w:r>
      <w:r>
        <w:rPr>
          <w:rFonts w:ascii="Segoe UI" w:hAnsi="Segoe UI" w:cs="Segoe UI"/>
          <w:color w:val="262626" w:themeColor="text1" w:themeTint="D9"/>
          <w:sz w:val="24"/>
          <w:szCs w:val="24"/>
        </w:rPr>
        <w:t xml:space="preserve"> </w:t>
      </w:r>
      <w:r w:rsidRPr="00700FD4">
        <w:rPr>
          <w:rFonts w:ascii="Segoe UI" w:hAnsi="Segoe UI" w:cs="Segoe UI"/>
          <w:color w:val="262626" w:themeColor="text1" w:themeTint="D9"/>
          <w:sz w:val="24"/>
          <w:szCs w:val="24"/>
        </w:rPr>
        <w:t xml:space="preserve">coordenado pelo Ministério </w:t>
      </w:r>
      <w:r w:rsidR="0034141D">
        <w:rPr>
          <w:rFonts w:ascii="Segoe UI" w:hAnsi="Segoe UI" w:cs="Segoe UI"/>
          <w:color w:val="262626" w:themeColor="text1" w:themeTint="D9"/>
          <w:sz w:val="24"/>
          <w:szCs w:val="24"/>
        </w:rPr>
        <w:t xml:space="preserve">da Integração e </w:t>
      </w:r>
      <w:r w:rsidRPr="00700FD4">
        <w:rPr>
          <w:rFonts w:ascii="Segoe UI" w:hAnsi="Segoe UI" w:cs="Segoe UI"/>
          <w:color w:val="262626" w:themeColor="text1" w:themeTint="D9"/>
          <w:sz w:val="24"/>
          <w:szCs w:val="24"/>
        </w:rPr>
        <w:t>do Desenvolvimento Regional</w:t>
      </w:r>
      <w:r w:rsidR="0080077E">
        <w:rPr>
          <w:rFonts w:ascii="Segoe UI" w:hAnsi="Segoe UI" w:cs="Segoe UI"/>
          <w:color w:val="262626" w:themeColor="text1" w:themeTint="D9"/>
          <w:sz w:val="24"/>
          <w:szCs w:val="24"/>
        </w:rPr>
        <w:t xml:space="preserve"> (MIDR)</w:t>
      </w:r>
      <w:r w:rsidRPr="00700FD4">
        <w:rPr>
          <w:rFonts w:ascii="Segoe UI" w:hAnsi="Segoe UI" w:cs="Segoe UI"/>
          <w:color w:val="262626" w:themeColor="text1" w:themeTint="D9"/>
          <w:sz w:val="24"/>
          <w:szCs w:val="24"/>
        </w:rPr>
        <w:t>. De acordo com o disposto</w:t>
      </w:r>
      <w:r>
        <w:rPr>
          <w:rFonts w:ascii="Segoe UI" w:hAnsi="Segoe UI" w:cs="Segoe UI"/>
          <w:color w:val="262626" w:themeColor="text1" w:themeTint="D9"/>
          <w:sz w:val="24"/>
          <w:szCs w:val="24"/>
        </w:rPr>
        <w:t xml:space="preserve"> </w:t>
      </w:r>
      <w:r w:rsidRPr="00700FD4">
        <w:rPr>
          <w:rFonts w:ascii="Segoe UI" w:hAnsi="Segoe UI" w:cs="Segoe UI"/>
          <w:color w:val="262626" w:themeColor="text1" w:themeTint="D9"/>
          <w:sz w:val="24"/>
          <w:szCs w:val="24"/>
        </w:rPr>
        <w:t>nos § 1º e 2º do artigo 11, a ABGF exerceria a administração do FGIE enquanto não fosse</w:t>
      </w:r>
      <w:r>
        <w:rPr>
          <w:rFonts w:ascii="Segoe UI" w:hAnsi="Segoe UI" w:cs="Segoe UI"/>
          <w:color w:val="262626" w:themeColor="text1" w:themeTint="D9"/>
          <w:sz w:val="24"/>
          <w:szCs w:val="24"/>
        </w:rPr>
        <w:t xml:space="preserve"> </w:t>
      </w:r>
      <w:r w:rsidRPr="00700FD4">
        <w:rPr>
          <w:rFonts w:ascii="Segoe UI" w:hAnsi="Segoe UI" w:cs="Segoe UI"/>
          <w:color w:val="262626" w:themeColor="text1" w:themeTint="D9"/>
          <w:sz w:val="24"/>
          <w:szCs w:val="24"/>
        </w:rPr>
        <w:t>efetuada a adequação do estatuto e a contratação de instituição financeira para gerir o FDIRS,</w:t>
      </w:r>
      <w:r>
        <w:rPr>
          <w:rFonts w:ascii="Segoe UI" w:hAnsi="Segoe UI" w:cs="Segoe UI"/>
          <w:color w:val="262626" w:themeColor="text1" w:themeTint="D9"/>
          <w:sz w:val="24"/>
          <w:szCs w:val="24"/>
        </w:rPr>
        <w:t xml:space="preserve"> </w:t>
      </w:r>
      <w:r w:rsidRPr="00700FD4">
        <w:rPr>
          <w:rFonts w:ascii="Segoe UI" w:hAnsi="Segoe UI" w:cs="Segoe UI"/>
          <w:color w:val="262626" w:themeColor="text1" w:themeTint="D9"/>
          <w:sz w:val="24"/>
          <w:szCs w:val="24"/>
        </w:rPr>
        <w:t xml:space="preserve">mas, nesse </w:t>
      </w:r>
      <w:r w:rsidR="00582DD5">
        <w:rPr>
          <w:rFonts w:ascii="Segoe UI" w:hAnsi="Segoe UI" w:cs="Segoe UI"/>
          <w:color w:val="262626" w:themeColor="text1" w:themeTint="D9"/>
          <w:sz w:val="24"/>
          <w:szCs w:val="24"/>
        </w:rPr>
        <w:t>período</w:t>
      </w:r>
      <w:r w:rsidRPr="00700FD4">
        <w:rPr>
          <w:rFonts w:ascii="Segoe UI" w:hAnsi="Segoe UI" w:cs="Segoe UI"/>
          <w:color w:val="262626" w:themeColor="text1" w:themeTint="D9"/>
          <w:sz w:val="24"/>
          <w:szCs w:val="24"/>
        </w:rPr>
        <w:t>, não estaria autorizada a realizar novas operações.</w:t>
      </w:r>
    </w:p>
    <w:p w14:paraId="3E714CFE" w14:textId="36D770E0" w:rsidR="00700FD4" w:rsidRPr="00700FD4" w:rsidRDefault="00700FD4" w:rsidP="00700FD4">
      <w:pPr>
        <w:jc w:val="both"/>
        <w:rPr>
          <w:rFonts w:ascii="Segoe UI" w:hAnsi="Segoe UI" w:cs="Segoe UI"/>
          <w:color w:val="262626" w:themeColor="text1" w:themeTint="D9"/>
          <w:sz w:val="24"/>
          <w:szCs w:val="24"/>
        </w:rPr>
      </w:pPr>
      <w:r w:rsidRPr="00700FD4">
        <w:rPr>
          <w:rFonts w:ascii="Segoe UI" w:hAnsi="Segoe UI" w:cs="Segoe UI"/>
          <w:color w:val="262626" w:themeColor="text1" w:themeTint="D9"/>
          <w:sz w:val="24"/>
          <w:szCs w:val="24"/>
        </w:rPr>
        <w:t>Em 29/12/2023, por ocasião da 9ª Assembleia Geral Extraordinária de Cotistas, foi feita a</w:t>
      </w:r>
      <w:r>
        <w:rPr>
          <w:rFonts w:ascii="Segoe UI" w:hAnsi="Segoe UI" w:cs="Segoe UI"/>
          <w:color w:val="262626" w:themeColor="text1" w:themeTint="D9"/>
          <w:sz w:val="24"/>
          <w:szCs w:val="24"/>
        </w:rPr>
        <w:t xml:space="preserve"> </w:t>
      </w:r>
      <w:r w:rsidRPr="00700FD4">
        <w:rPr>
          <w:rFonts w:ascii="Segoe UI" w:hAnsi="Segoe UI" w:cs="Segoe UI"/>
          <w:color w:val="262626" w:themeColor="text1" w:themeTint="D9"/>
          <w:sz w:val="24"/>
          <w:szCs w:val="24"/>
        </w:rPr>
        <w:t>transição do FGIE para o FDIRS – Fundo de Desenvolvimento da Infraestrutura Regional</w:t>
      </w:r>
      <w:r>
        <w:rPr>
          <w:rFonts w:ascii="Segoe UI" w:hAnsi="Segoe UI" w:cs="Segoe UI"/>
          <w:color w:val="262626" w:themeColor="text1" w:themeTint="D9"/>
          <w:sz w:val="24"/>
          <w:szCs w:val="24"/>
        </w:rPr>
        <w:t xml:space="preserve"> </w:t>
      </w:r>
      <w:r w:rsidRPr="00700FD4">
        <w:rPr>
          <w:rFonts w:ascii="Segoe UI" w:hAnsi="Segoe UI" w:cs="Segoe UI"/>
          <w:color w:val="262626" w:themeColor="text1" w:themeTint="D9"/>
          <w:sz w:val="24"/>
          <w:szCs w:val="24"/>
        </w:rPr>
        <w:t>Sustentável, e aprovada a BRL TRUST Distribuidora de Títulos e Valores Mobiliários S.A</w:t>
      </w:r>
      <w:r w:rsidR="00582DD5">
        <w:rPr>
          <w:rFonts w:ascii="Segoe UI" w:hAnsi="Segoe UI" w:cs="Segoe UI"/>
          <w:color w:val="262626" w:themeColor="text1" w:themeTint="D9"/>
          <w:sz w:val="24"/>
          <w:szCs w:val="24"/>
        </w:rPr>
        <w:t>.</w:t>
      </w:r>
      <w:r w:rsidRPr="00700FD4">
        <w:rPr>
          <w:rFonts w:ascii="Segoe UI" w:hAnsi="Segoe UI" w:cs="Segoe UI"/>
          <w:color w:val="262626" w:themeColor="text1" w:themeTint="D9"/>
          <w:sz w:val="24"/>
          <w:szCs w:val="24"/>
        </w:rPr>
        <w:t>, como</w:t>
      </w:r>
      <w:r>
        <w:rPr>
          <w:rFonts w:ascii="Segoe UI" w:hAnsi="Segoe UI" w:cs="Segoe UI"/>
          <w:color w:val="262626" w:themeColor="text1" w:themeTint="D9"/>
          <w:sz w:val="24"/>
          <w:szCs w:val="24"/>
        </w:rPr>
        <w:t xml:space="preserve"> </w:t>
      </w:r>
      <w:r w:rsidRPr="00700FD4">
        <w:rPr>
          <w:rFonts w:ascii="Segoe UI" w:hAnsi="Segoe UI" w:cs="Segoe UI"/>
          <w:color w:val="262626" w:themeColor="text1" w:themeTint="D9"/>
          <w:sz w:val="24"/>
          <w:szCs w:val="24"/>
        </w:rPr>
        <w:t>nova administradora.</w:t>
      </w:r>
      <w:r w:rsidR="00582DD5">
        <w:rPr>
          <w:rFonts w:ascii="Segoe UI" w:hAnsi="Segoe UI" w:cs="Segoe UI"/>
          <w:color w:val="262626" w:themeColor="text1" w:themeTint="D9"/>
          <w:sz w:val="24"/>
          <w:szCs w:val="24"/>
        </w:rPr>
        <w:t xml:space="preserve"> Sendo assim, a responsabilidade da ABGF perante o FGIE encerrou-se em 28/12/2023.</w:t>
      </w:r>
    </w:p>
    <w:p w14:paraId="4F5EF874" w14:textId="2CB46A79" w:rsidR="00700FD4" w:rsidRPr="00700FD4" w:rsidRDefault="00700FD4" w:rsidP="00700FD4">
      <w:pPr>
        <w:jc w:val="both"/>
        <w:rPr>
          <w:rFonts w:ascii="Segoe UI" w:hAnsi="Segoe UI" w:cs="Segoe UI"/>
          <w:color w:val="262626" w:themeColor="text1" w:themeTint="D9"/>
          <w:sz w:val="24"/>
          <w:szCs w:val="24"/>
        </w:rPr>
      </w:pPr>
      <w:r w:rsidRPr="00700FD4">
        <w:rPr>
          <w:rFonts w:ascii="Segoe UI" w:hAnsi="Segoe UI" w:cs="Segoe UI"/>
          <w:color w:val="262626" w:themeColor="text1" w:themeTint="D9"/>
          <w:sz w:val="24"/>
          <w:szCs w:val="24"/>
        </w:rPr>
        <w:t>Na Assembleia Extraordinária de Cotistas, foi aprovado</w:t>
      </w:r>
      <w:r w:rsidR="00582DD5">
        <w:rPr>
          <w:rFonts w:ascii="Segoe UI" w:hAnsi="Segoe UI" w:cs="Segoe UI"/>
          <w:color w:val="262626" w:themeColor="text1" w:themeTint="D9"/>
          <w:sz w:val="24"/>
          <w:szCs w:val="24"/>
        </w:rPr>
        <w:t>, ainda</w:t>
      </w:r>
      <w:r w:rsidR="008512A1">
        <w:rPr>
          <w:rFonts w:ascii="Segoe UI" w:hAnsi="Segoe UI" w:cs="Segoe UI"/>
          <w:color w:val="262626" w:themeColor="text1" w:themeTint="D9"/>
          <w:sz w:val="24"/>
          <w:szCs w:val="24"/>
        </w:rPr>
        <w:t>,</w:t>
      </w:r>
      <w:r w:rsidRPr="00700FD4">
        <w:rPr>
          <w:rFonts w:ascii="Segoe UI" w:hAnsi="Segoe UI" w:cs="Segoe UI"/>
          <w:color w:val="262626" w:themeColor="text1" w:themeTint="D9"/>
          <w:sz w:val="24"/>
          <w:szCs w:val="24"/>
        </w:rPr>
        <w:t xml:space="preserve"> o Protocolo de Transição do</w:t>
      </w:r>
      <w:r>
        <w:rPr>
          <w:rFonts w:ascii="Segoe UI" w:hAnsi="Segoe UI" w:cs="Segoe UI"/>
          <w:color w:val="262626" w:themeColor="text1" w:themeTint="D9"/>
          <w:sz w:val="24"/>
          <w:szCs w:val="24"/>
        </w:rPr>
        <w:t xml:space="preserve"> </w:t>
      </w:r>
      <w:r w:rsidRPr="00700FD4">
        <w:rPr>
          <w:rFonts w:ascii="Segoe UI" w:hAnsi="Segoe UI" w:cs="Segoe UI"/>
          <w:color w:val="262626" w:themeColor="text1" w:themeTint="D9"/>
          <w:sz w:val="24"/>
          <w:szCs w:val="24"/>
        </w:rPr>
        <w:t>Fundo Garantidor de Infraestrutura - FGIE para o Fundo de Desenvolvimento da Infraestrutura</w:t>
      </w:r>
      <w:r>
        <w:rPr>
          <w:rFonts w:ascii="Segoe UI" w:hAnsi="Segoe UI" w:cs="Segoe UI"/>
          <w:color w:val="262626" w:themeColor="text1" w:themeTint="D9"/>
          <w:sz w:val="24"/>
          <w:szCs w:val="24"/>
        </w:rPr>
        <w:t xml:space="preserve"> </w:t>
      </w:r>
      <w:r w:rsidRPr="00700FD4">
        <w:rPr>
          <w:rFonts w:ascii="Segoe UI" w:hAnsi="Segoe UI" w:cs="Segoe UI"/>
          <w:color w:val="262626" w:themeColor="text1" w:themeTint="D9"/>
          <w:sz w:val="24"/>
          <w:szCs w:val="24"/>
        </w:rPr>
        <w:t>Regional Sustentável -</w:t>
      </w:r>
      <w:r>
        <w:rPr>
          <w:rFonts w:ascii="Segoe UI" w:hAnsi="Segoe UI" w:cs="Segoe UI"/>
          <w:color w:val="262626" w:themeColor="text1" w:themeTint="D9"/>
          <w:sz w:val="24"/>
          <w:szCs w:val="24"/>
        </w:rPr>
        <w:t xml:space="preserve"> </w:t>
      </w:r>
      <w:r w:rsidRPr="00700FD4">
        <w:rPr>
          <w:rFonts w:ascii="Segoe UI" w:hAnsi="Segoe UI" w:cs="Segoe UI"/>
          <w:color w:val="262626" w:themeColor="text1" w:themeTint="D9"/>
          <w:sz w:val="24"/>
          <w:szCs w:val="24"/>
        </w:rPr>
        <w:t>FDIRS, cuja finalidade é o estabelecimento de condições e</w:t>
      </w:r>
      <w:r>
        <w:rPr>
          <w:rFonts w:ascii="Segoe UI" w:hAnsi="Segoe UI" w:cs="Segoe UI"/>
          <w:color w:val="262626" w:themeColor="text1" w:themeTint="D9"/>
          <w:sz w:val="24"/>
          <w:szCs w:val="24"/>
        </w:rPr>
        <w:t xml:space="preserve"> </w:t>
      </w:r>
      <w:r w:rsidRPr="00700FD4">
        <w:rPr>
          <w:rFonts w:ascii="Segoe UI" w:hAnsi="Segoe UI" w:cs="Segoe UI"/>
          <w:color w:val="262626" w:themeColor="text1" w:themeTint="D9"/>
          <w:sz w:val="24"/>
          <w:szCs w:val="24"/>
        </w:rPr>
        <w:t>procedimentos específicos para a transição, inclusive, no que diz respeito ao tratamento de</w:t>
      </w:r>
      <w:r>
        <w:rPr>
          <w:rFonts w:ascii="Segoe UI" w:hAnsi="Segoe UI" w:cs="Segoe UI"/>
          <w:color w:val="262626" w:themeColor="text1" w:themeTint="D9"/>
          <w:sz w:val="24"/>
          <w:szCs w:val="24"/>
        </w:rPr>
        <w:t xml:space="preserve"> </w:t>
      </w:r>
      <w:r w:rsidRPr="00700FD4">
        <w:rPr>
          <w:rFonts w:ascii="Segoe UI" w:hAnsi="Segoe UI" w:cs="Segoe UI"/>
          <w:color w:val="262626" w:themeColor="text1" w:themeTint="D9"/>
          <w:sz w:val="24"/>
          <w:szCs w:val="24"/>
        </w:rPr>
        <w:t xml:space="preserve">dados e informações confidenciais e sigilosas relacionados </w:t>
      </w:r>
      <w:r w:rsidR="00911C07">
        <w:rPr>
          <w:rFonts w:ascii="Segoe UI" w:hAnsi="Segoe UI" w:cs="Segoe UI"/>
          <w:color w:val="262626" w:themeColor="text1" w:themeTint="D9"/>
          <w:sz w:val="24"/>
          <w:szCs w:val="24"/>
        </w:rPr>
        <w:t xml:space="preserve">ao </w:t>
      </w:r>
      <w:r w:rsidRPr="00700FD4">
        <w:rPr>
          <w:rFonts w:ascii="Segoe UI" w:hAnsi="Segoe UI" w:cs="Segoe UI"/>
          <w:color w:val="262626" w:themeColor="text1" w:themeTint="D9"/>
          <w:sz w:val="24"/>
          <w:szCs w:val="24"/>
        </w:rPr>
        <w:t>patrimônio e</w:t>
      </w:r>
      <w:r w:rsidR="00911C07">
        <w:rPr>
          <w:rFonts w:ascii="Segoe UI" w:hAnsi="Segoe UI" w:cs="Segoe UI"/>
          <w:color w:val="262626" w:themeColor="text1" w:themeTint="D9"/>
          <w:sz w:val="24"/>
          <w:szCs w:val="24"/>
        </w:rPr>
        <w:t xml:space="preserve"> à</w:t>
      </w:r>
      <w:r w:rsidRPr="00700FD4">
        <w:rPr>
          <w:rFonts w:ascii="Segoe UI" w:hAnsi="Segoe UI" w:cs="Segoe UI"/>
          <w:color w:val="262626" w:themeColor="text1" w:themeTint="D9"/>
          <w:sz w:val="24"/>
          <w:szCs w:val="24"/>
        </w:rPr>
        <w:t xml:space="preserve"> administração do</w:t>
      </w:r>
      <w:r>
        <w:rPr>
          <w:rFonts w:ascii="Segoe UI" w:hAnsi="Segoe UI" w:cs="Segoe UI"/>
          <w:color w:val="262626" w:themeColor="text1" w:themeTint="D9"/>
          <w:sz w:val="24"/>
          <w:szCs w:val="24"/>
        </w:rPr>
        <w:t xml:space="preserve"> </w:t>
      </w:r>
      <w:r w:rsidRPr="00700FD4">
        <w:rPr>
          <w:rFonts w:ascii="Segoe UI" w:hAnsi="Segoe UI" w:cs="Segoe UI"/>
          <w:color w:val="262626" w:themeColor="text1" w:themeTint="D9"/>
          <w:sz w:val="24"/>
          <w:szCs w:val="24"/>
        </w:rPr>
        <w:t>Fundo, bem como relativ</w:t>
      </w:r>
      <w:r w:rsidR="00911C07">
        <w:rPr>
          <w:rFonts w:ascii="Segoe UI" w:hAnsi="Segoe UI" w:cs="Segoe UI"/>
          <w:color w:val="262626" w:themeColor="text1" w:themeTint="D9"/>
          <w:sz w:val="24"/>
          <w:szCs w:val="24"/>
        </w:rPr>
        <w:t>o</w:t>
      </w:r>
      <w:r w:rsidRPr="00700FD4">
        <w:rPr>
          <w:rFonts w:ascii="Segoe UI" w:hAnsi="Segoe UI" w:cs="Segoe UI"/>
          <w:color w:val="262626" w:themeColor="text1" w:themeTint="D9"/>
          <w:sz w:val="24"/>
          <w:szCs w:val="24"/>
        </w:rPr>
        <w:t>s aos dados pessoais sensíveis de funcionários, agentes públicos e</w:t>
      </w:r>
      <w:r>
        <w:rPr>
          <w:rFonts w:ascii="Segoe UI" w:hAnsi="Segoe UI" w:cs="Segoe UI"/>
          <w:color w:val="262626" w:themeColor="text1" w:themeTint="D9"/>
          <w:sz w:val="24"/>
          <w:szCs w:val="24"/>
        </w:rPr>
        <w:t xml:space="preserve"> </w:t>
      </w:r>
      <w:r w:rsidRPr="00700FD4">
        <w:rPr>
          <w:rFonts w:ascii="Segoe UI" w:hAnsi="Segoe UI" w:cs="Segoe UI"/>
          <w:color w:val="262626" w:themeColor="text1" w:themeTint="D9"/>
          <w:sz w:val="24"/>
          <w:szCs w:val="24"/>
        </w:rPr>
        <w:t>demais cidadãos, porventura relacionados com a administração e operacionalização do Fundo.</w:t>
      </w:r>
    </w:p>
    <w:p w14:paraId="795F69A7" w14:textId="5C7A6FAC" w:rsidR="00B741D6" w:rsidRDefault="00700FD4" w:rsidP="00700FD4">
      <w:pPr>
        <w:jc w:val="both"/>
        <w:rPr>
          <w:rFonts w:ascii="Segoe UI" w:hAnsi="Segoe UI" w:cs="Segoe UI"/>
          <w:color w:val="262626" w:themeColor="text1" w:themeTint="D9"/>
          <w:sz w:val="24"/>
          <w:szCs w:val="24"/>
        </w:rPr>
      </w:pPr>
      <w:r w:rsidRPr="00700FD4">
        <w:rPr>
          <w:rFonts w:ascii="Segoe UI" w:hAnsi="Segoe UI" w:cs="Segoe UI"/>
          <w:color w:val="262626" w:themeColor="text1" w:themeTint="D9"/>
          <w:sz w:val="24"/>
          <w:szCs w:val="24"/>
        </w:rPr>
        <w:t xml:space="preserve">Em atendimento ao citado Protocolo de Transição, foram disponibilizadas </w:t>
      </w:r>
      <w:r w:rsidR="008512A1">
        <w:rPr>
          <w:rFonts w:ascii="Segoe UI" w:hAnsi="Segoe UI" w:cs="Segoe UI"/>
          <w:color w:val="262626" w:themeColor="text1" w:themeTint="D9"/>
          <w:sz w:val="24"/>
          <w:szCs w:val="24"/>
        </w:rPr>
        <w:t xml:space="preserve">as </w:t>
      </w:r>
      <w:r w:rsidRPr="00700FD4">
        <w:rPr>
          <w:rFonts w:ascii="Segoe UI" w:hAnsi="Segoe UI" w:cs="Segoe UI"/>
          <w:color w:val="262626" w:themeColor="text1" w:themeTint="D9"/>
          <w:sz w:val="24"/>
          <w:szCs w:val="24"/>
        </w:rPr>
        <w:t xml:space="preserve">informações </w:t>
      </w:r>
      <w:r w:rsidR="008512A1">
        <w:rPr>
          <w:rFonts w:ascii="Segoe UI" w:hAnsi="Segoe UI" w:cs="Segoe UI"/>
          <w:color w:val="262626" w:themeColor="text1" w:themeTint="D9"/>
          <w:sz w:val="24"/>
          <w:szCs w:val="24"/>
        </w:rPr>
        <w:t>relativas às</w:t>
      </w:r>
      <w:r w:rsidRPr="00700FD4">
        <w:rPr>
          <w:rFonts w:ascii="Segoe UI" w:hAnsi="Segoe UI" w:cs="Segoe UI"/>
          <w:color w:val="262626" w:themeColor="text1" w:themeTint="D9"/>
          <w:sz w:val="24"/>
          <w:szCs w:val="24"/>
        </w:rPr>
        <w:t xml:space="preserve"> operações ativas e passivas, além </w:t>
      </w:r>
      <w:r w:rsidR="008512A1">
        <w:rPr>
          <w:rFonts w:ascii="Segoe UI" w:hAnsi="Segoe UI" w:cs="Segoe UI"/>
          <w:color w:val="262626" w:themeColor="text1" w:themeTint="D9"/>
          <w:sz w:val="24"/>
          <w:szCs w:val="24"/>
        </w:rPr>
        <w:t>dos dados</w:t>
      </w:r>
      <w:r w:rsidRPr="00700FD4">
        <w:rPr>
          <w:rFonts w:ascii="Segoe UI" w:hAnsi="Segoe UI" w:cs="Segoe UI"/>
          <w:color w:val="262626" w:themeColor="text1" w:themeTint="D9"/>
          <w:sz w:val="24"/>
          <w:szCs w:val="24"/>
        </w:rPr>
        <w:t xml:space="preserve"> contábeis. No referido</w:t>
      </w:r>
      <w:r>
        <w:rPr>
          <w:rFonts w:ascii="Segoe UI" w:hAnsi="Segoe UI" w:cs="Segoe UI"/>
          <w:color w:val="262626" w:themeColor="text1" w:themeTint="D9"/>
          <w:sz w:val="24"/>
          <w:szCs w:val="24"/>
        </w:rPr>
        <w:t xml:space="preserve"> </w:t>
      </w:r>
      <w:r w:rsidRPr="00700FD4">
        <w:rPr>
          <w:rFonts w:ascii="Segoe UI" w:hAnsi="Segoe UI" w:cs="Segoe UI"/>
          <w:color w:val="262626" w:themeColor="text1" w:themeTint="D9"/>
          <w:sz w:val="24"/>
          <w:szCs w:val="24"/>
        </w:rPr>
        <w:t xml:space="preserve">protocolo, além da alteração quanto </w:t>
      </w:r>
      <w:r w:rsidR="008512A1">
        <w:rPr>
          <w:rFonts w:ascii="Segoe UI" w:hAnsi="Segoe UI" w:cs="Segoe UI"/>
          <w:color w:val="262626" w:themeColor="text1" w:themeTint="D9"/>
          <w:sz w:val="24"/>
          <w:szCs w:val="24"/>
        </w:rPr>
        <w:t>à</w:t>
      </w:r>
      <w:r w:rsidRPr="00700FD4">
        <w:rPr>
          <w:rFonts w:ascii="Segoe UI" w:hAnsi="Segoe UI" w:cs="Segoe UI"/>
          <w:color w:val="262626" w:themeColor="text1" w:themeTint="D9"/>
          <w:sz w:val="24"/>
          <w:szCs w:val="24"/>
        </w:rPr>
        <w:t xml:space="preserve"> administração do Fundo, </w:t>
      </w:r>
      <w:r w:rsidR="008512A1">
        <w:rPr>
          <w:rFonts w:ascii="Segoe UI" w:hAnsi="Segoe UI" w:cs="Segoe UI"/>
          <w:color w:val="262626" w:themeColor="text1" w:themeTint="D9"/>
          <w:sz w:val="24"/>
          <w:szCs w:val="24"/>
        </w:rPr>
        <w:t>foi</w:t>
      </w:r>
      <w:r w:rsidRPr="00700FD4">
        <w:rPr>
          <w:rFonts w:ascii="Segoe UI" w:hAnsi="Segoe UI" w:cs="Segoe UI"/>
          <w:color w:val="262626" w:themeColor="text1" w:themeTint="D9"/>
          <w:sz w:val="24"/>
          <w:szCs w:val="24"/>
        </w:rPr>
        <w:t xml:space="preserve"> prevista a retirada da</w:t>
      </w:r>
      <w:r>
        <w:rPr>
          <w:rFonts w:ascii="Segoe UI" w:hAnsi="Segoe UI" w:cs="Segoe UI"/>
          <w:color w:val="262626" w:themeColor="text1" w:themeTint="D9"/>
          <w:sz w:val="24"/>
          <w:szCs w:val="24"/>
        </w:rPr>
        <w:t xml:space="preserve"> </w:t>
      </w:r>
      <w:r w:rsidRPr="00700FD4">
        <w:rPr>
          <w:rFonts w:ascii="Segoe UI" w:hAnsi="Segoe UI" w:cs="Segoe UI"/>
          <w:color w:val="262626" w:themeColor="text1" w:themeTint="D9"/>
          <w:sz w:val="24"/>
          <w:szCs w:val="24"/>
        </w:rPr>
        <w:t>ABGF d</w:t>
      </w:r>
      <w:r w:rsidR="008512A1">
        <w:rPr>
          <w:rFonts w:ascii="Segoe UI" w:hAnsi="Segoe UI" w:cs="Segoe UI"/>
          <w:color w:val="262626" w:themeColor="text1" w:themeTint="D9"/>
          <w:sz w:val="24"/>
          <w:szCs w:val="24"/>
        </w:rPr>
        <w:t>a</w:t>
      </w:r>
      <w:r w:rsidRPr="00700FD4">
        <w:rPr>
          <w:rFonts w:ascii="Segoe UI" w:hAnsi="Segoe UI" w:cs="Segoe UI"/>
          <w:color w:val="262626" w:themeColor="text1" w:themeTint="D9"/>
          <w:sz w:val="24"/>
          <w:szCs w:val="24"/>
        </w:rPr>
        <w:t xml:space="preserve"> participação estatutária no FGIE e a liquidação de todas </w:t>
      </w:r>
      <w:r w:rsidR="00332690">
        <w:rPr>
          <w:rFonts w:ascii="Segoe UI" w:hAnsi="Segoe UI" w:cs="Segoe UI"/>
          <w:color w:val="262626" w:themeColor="text1" w:themeTint="D9"/>
          <w:sz w:val="24"/>
          <w:szCs w:val="24"/>
        </w:rPr>
        <w:t xml:space="preserve">as </w:t>
      </w:r>
      <w:r w:rsidRPr="00700FD4">
        <w:rPr>
          <w:rFonts w:ascii="Segoe UI" w:hAnsi="Segoe UI" w:cs="Segoe UI"/>
          <w:color w:val="262626" w:themeColor="text1" w:themeTint="D9"/>
          <w:sz w:val="24"/>
          <w:szCs w:val="24"/>
        </w:rPr>
        <w:t>obrigações do Fundo com a</w:t>
      </w:r>
      <w:r>
        <w:rPr>
          <w:rFonts w:ascii="Segoe UI" w:hAnsi="Segoe UI" w:cs="Segoe UI"/>
          <w:color w:val="262626" w:themeColor="text1" w:themeTint="D9"/>
          <w:sz w:val="24"/>
          <w:szCs w:val="24"/>
        </w:rPr>
        <w:t xml:space="preserve"> </w:t>
      </w:r>
      <w:r w:rsidRPr="00700FD4">
        <w:rPr>
          <w:rFonts w:ascii="Segoe UI" w:hAnsi="Segoe UI" w:cs="Segoe UI"/>
          <w:color w:val="262626" w:themeColor="text1" w:themeTint="D9"/>
          <w:sz w:val="24"/>
          <w:szCs w:val="24"/>
        </w:rPr>
        <w:t>ABGF, inclusive as futuras, relacionadas à prestação de informações acessórias e</w:t>
      </w:r>
      <w:r>
        <w:rPr>
          <w:rFonts w:ascii="Segoe UI" w:hAnsi="Segoe UI" w:cs="Segoe UI"/>
          <w:color w:val="262626" w:themeColor="text1" w:themeTint="D9"/>
          <w:sz w:val="24"/>
          <w:szCs w:val="24"/>
        </w:rPr>
        <w:t xml:space="preserve"> </w:t>
      </w:r>
      <w:r w:rsidRPr="00700FD4">
        <w:rPr>
          <w:rFonts w:ascii="Segoe UI" w:hAnsi="Segoe UI" w:cs="Segoe UI"/>
          <w:color w:val="262626" w:themeColor="text1" w:themeTint="D9"/>
          <w:sz w:val="24"/>
          <w:szCs w:val="24"/>
        </w:rPr>
        <w:t>administrativas sobre a condução de atividades da antiga gestão.</w:t>
      </w:r>
    </w:p>
    <w:p w14:paraId="26205880" w14:textId="77777777" w:rsidR="008512A1" w:rsidRDefault="008512A1" w:rsidP="00700FD4">
      <w:pPr>
        <w:jc w:val="both"/>
        <w:rPr>
          <w:rFonts w:ascii="Segoe UI" w:hAnsi="Segoe UI" w:cs="Segoe UI"/>
          <w:color w:val="262626" w:themeColor="text1" w:themeTint="D9"/>
          <w:sz w:val="24"/>
          <w:szCs w:val="24"/>
        </w:rPr>
      </w:pPr>
    </w:p>
    <w:p w14:paraId="01710601" w14:textId="5C2C9DBD" w:rsidR="00700FD4" w:rsidRPr="00606845" w:rsidRDefault="00B14EDA" w:rsidP="00606845">
      <w:pPr>
        <w:pStyle w:val="PargrafodaLista"/>
        <w:numPr>
          <w:ilvl w:val="0"/>
          <w:numId w:val="17"/>
        </w:numPr>
        <w:jc w:val="both"/>
        <w:rPr>
          <w:rFonts w:ascii="Segoe UI" w:hAnsi="Segoe UI" w:cs="Segoe UI"/>
          <w:color w:val="002060"/>
          <w:sz w:val="24"/>
          <w:szCs w:val="24"/>
        </w:rPr>
      </w:pPr>
      <w:r w:rsidRPr="00606845">
        <w:rPr>
          <w:rFonts w:ascii="Segoe UI" w:hAnsi="Segoe UI" w:cs="Segoe UI"/>
          <w:color w:val="002060"/>
          <w:sz w:val="24"/>
          <w:szCs w:val="24"/>
        </w:rPr>
        <w:t xml:space="preserve">Gestão do </w:t>
      </w:r>
      <w:r w:rsidR="008512A1" w:rsidRPr="00606845">
        <w:rPr>
          <w:rFonts w:ascii="Segoe UI" w:hAnsi="Segoe UI" w:cs="Segoe UI"/>
          <w:color w:val="002060"/>
          <w:sz w:val="24"/>
          <w:szCs w:val="24"/>
        </w:rPr>
        <w:t>Fundo de Estabilidade do Seguro Rural (FESR)</w:t>
      </w:r>
    </w:p>
    <w:p w14:paraId="61DCA1AA" w14:textId="60AEC177" w:rsidR="00A77653" w:rsidRDefault="00A77653" w:rsidP="00A77653">
      <w:pPr>
        <w:jc w:val="both"/>
        <w:rPr>
          <w:rFonts w:ascii="Segoe UI" w:hAnsi="Segoe UI" w:cs="Segoe UI"/>
          <w:color w:val="262626" w:themeColor="text1" w:themeTint="D9"/>
          <w:sz w:val="24"/>
          <w:szCs w:val="24"/>
        </w:rPr>
      </w:pPr>
      <w:r>
        <w:rPr>
          <w:rFonts w:ascii="Segoe UI" w:hAnsi="Segoe UI" w:cs="Segoe UI"/>
          <w:color w:val="262626" w:themeColor="text1" w:themeTint="D9"/>
          <w:sz w:val="24"/>
          <w:szCs w:val="24"/>
        </w:rPr>
        <w:t xml:space="preserve">A ABGF tornou-se gestora do </w:t>
      </w:r>
      <w:r w:rsidRPr="00A77653">
        <w:rPr>
          <w:rFonts w:ascii="Segoe UI" w:hAnsi="Segoe UI" w:cs="Segoe UI"/>
          <w:color w:val="262626" w:themeColor="text1" w:themeTint="D9"/>
          <w:sz w:val="24"/>
          <w:szCs w:val="24"/>
        </w:rPr>
        <w:t>Fundo de Estabilidade do Seguro Rural (FESR)</w:t>
      </w:r>
      <w:r>
        <w:rPr>
          <w:rFonts w:ascii="Segoe UI" w:hAnsi="Segoe UI" w:cs="Segoe UI"/>
          <w:color w:val="262626" w:themeColor="text1" w:themeTint="D9"/>
          <w:sz w:val="24"/>
          <w:szCs w:val="24"/>
        </w:rPr>
        <w:t xml:space="preserve"> no ano de 2015, após a publicação da Lei nº </w:t>
      </w:r>
      <w:r w:rsidRPr="00A77653">
        <w:rPr>
          <w:rFonts w:ascii="Segoe UI" w:hAnsi="Segoe UI" w:cs="Segoe UI"/>
          <w:color w:val="262626" w:themeColor="text1" w:themeTint="D9"/>
          <w:sz w:val="24"/>
          <w:szCs w:val="24"/>
        </w:rPr>
        <w:t>13.195</w:t>
      </w:r>
      <w:r>
        <w:rPr>
          <w:rFonts w:ascii="Segoe UI" w:hAnsi="Segoe UI" w:cs="Segoe UI"/>
          <w:color w:val="262626" w:themeColor="text1" w:themeTint="D9"/>
          <w:sz w:val="24"/>
          <w:szCs w:val="24"/>
        </w:rPr>
        <w:t>, e a duração de sua gestão está condicionada à liquidação completa das obrigações do referido Fundo, que tem por finalidade manter e garantir</w:t>
      </w:r>
      <w:r w:rsidRPr="00A77653">
        <w:t xml:space="preserve"> </w:t>
      </w:r>
      <w:r>
        <w:t xml:space="preserve">o </w:t>
      </w:r>
      <w:r w:rsidRPr="00A77653">
        <w:rPr>
          <w:rFonts w:ascii="Segoe UI" w:hAnsi="Segoe UI" w:cs="Segoe UI"/>
          <w:color w:val="262626" w:themeColor="text1" w:themeTint="D9"/>
          <w:sz w:val="24"/>
          <w:szCs w:val="24"/>
        </w:rPr>
        <w:t>equilíbrio das operações do seguro rural no país, bem como atender</w:t>
      </w:r>
      <w:r>
        <w:rPr>
          <w:rFonts w:ascii="Segoe UI" w:hAnsi="Segoe UI" w:cs="Segoe UI"/>
          <w:color w:val="262626" w:themeColor="text1" w:themeTint="D9"/>
          <w:sz w:val="24"/>
          <w:szCs w:val="24"/>
        </w:rPr>
        <w:t xml:space="preserve"> </w:t>
      </w:r>
      <w:r w:rsidRPr="00A77653">
        <w:rPr>
          <w:rFonts w:ascii="Segoe UI" w:hAnsi="Segoe UI" w:cs="Segoe UI"/>
          <w:color w:val="262626" w:themeColor="text1" w:themeTint="D9"/>
          <w:sz w:val="24"/>
          <w:szCs w:val="24"/>
        </w:rPr>
        <w:t>à cobertura suplementar dos riscos de catástrofe inerentes às atividades rurais</w:t>
      </w:r>
      <w:r>
        <w:rPr>
          <w:rFonts w:ascii="Segoe UI" w:hAnsi="Segoe UI" w:cs="Segoe UI"/>
          <w:color w:val="262626" w:themeColor="text1" w:themeTint="D9"/>
          <w:sz w:val="24"/>
          <w:szCs w:val="24"/>
        </w:rPr>
        <w:t>, por meio das seguintes modalidades de seguros:</w:t>
      </w:r>
    </w:p>
    <w:p w14:paraId="100A4290" w14:textId="77777777" w:rsidR="00A77653" w:rsidRDefault="00A77653" w:rsidP="00B36EDB">
      <w:pPr>
        <w:pStyle w:val="PargrafodaLista"/>
        <w:numPr>
          <w:ilvl w:val="0"/>
          <w:numId w:val="13"/>
        </w:numPr>
        <w:jc w:val="both"/>
        <w:rPr>
          <w:rFonts w:ascii="Segoe UI" w:hAnsi="Segoe UI" w:cs="Segoe UI"/>
          <w:color w:val="262626" w:themeColor="text1" w:themeTint="D9"/>
          <w:sz w:val="24"/>
          <w:szCs w:val="24"/>
        </w:rPr>
      </w:pPr>
      <w:r w:rsidRPr="00A77653">
        <w:rPr>
          <w:rFonts w:ascii="Segoe UI" w:hAnsi="Segoe UI" w:cs="Segoe UI"/>
          <w:color w:val="262626" w:themeColor="text1" w:themeTint="D9"/>
          <w:sz w:val="24"/>
          <w:szCs w:val="24"/>
        </w:rPr>
        <w:t>seguro agrícola;</w:t>
      </w:r>
    </w:p>
    <w:p w14:paraId="439D6833" w14:textId="77777777" w:rsidR="00A77653" w:rsidRDefault="00A77653" w:rsidP="00B36EDB">
      <w:pPr>
        <w:pStyle w:val="PargrafodaLista"/>
        <w:numPr>
          <w:ilvl w:val="0"/>
          <w:numId w:val="13"/>
        </w:numPr>
        <w:jc w:val="both"/>
        <w:rPr>
          <w:rFonts w:ascii="Segoe UI" w:hAnsi="Segoe UI" w:cs="Segoe UI"/>
          <w:color w:val="262626" w:themeColor="text1" w:themeTint="D9"/>
          <w:sz w:val="24"/>
          <w:szCs w:val="24"/>
        </w:rPr>
      </w:pPr>
      <w:r w:rsidRPr="00A77653">
        <w:rPr>
          <w:rFonts w:ascii="Segoe UI" w:hAnsi="Segoe UI" w:cs="Segoe UI"/>
          <w:color w:val="262626" w:themeColor="text1" w:themeTint="D9"/>
          <w:sz w:val="24"/>
          <w:szCs w:val="24"/>
        </w:rPr>
        <w:lastRenderedPageBreak/>
        <w:t>seguro pecuário;</w:t>
      </w:r>
    </w:p>
    <w:p w14:paraId="4154B932" w14:textId="2D7A3058" w:rsidR="00A77653" w:rsidRPr="00A77653" w:rsidRDefault="00A77653" w:rsidP="00B36EDB">
      <w:pPr>
        <w:pStyle w:val="PargrafodaLista"/>
        <w:numPr>
          <w:ilvl w:val="0"/>
          <w:numId w:val="13"/>
        </w:numPr>
        <w:jc w:val="both"/>
        <w:rPr>
          <w:rFonts w:ascii="Segoe UI" w:hAnsi="Segoe UI" w:cs="Segoe UI"/>
          <w:color w:val="262626" w:themeColor="text1" w:themeTint="D9"/>
          <w:sz w:val="24"/>
          <w:szCs w:val="24"/>
        </w:rPr>
      </w:pPr>
      <w:r w:rsidRPr="00A77653">
        <w:rPr>
          <w:rFonts w:ascii="Segoe UI" w:hAnsi="Segoe UI" w:cs="Segoe UI"/>
          <w:color w:val="262626" w:themeColor="text1" w:themeTint="D9"/>
          <w:sz w:val="24"/>
          <w:szCs w:val="24"/>
        </w:rPr>
        <w:t>seguro aquícola;</w:t>
      </w:r>
    </w:p>
    <w:p w14:paraId="085FD28C" w14:textId="77777777" w:rsidR="00A77653" w:rsidRDefault="00A77653" w:rsidP="00B36EDB">
      <w:pPr>
        <w:pStyle w:val="PargrafodaLista"/>
        <w:numPr>
          <w:ilvl w:val="0"/>
          <w:numId w:val="13"/>
        </w:numPr>
        <w:jc w:val="both"/>
        <w:rPr>
          <w:rFonts w:ascii="Segoe UI" w:hAnsi="Segoe UI" w:cs="Segoe UI"/>
          <w:color w:val="262626" w:themeColor="text1" w:themeTint="D9"/>
          <w:sz w:val="24"/>
          <w:szCs w:val="24"/>
        </w:rPr>
      </w:pPr>
      <w:r w:rsidRPr="00A77653">
        <w:rPr>
          <w:rFonts w:ascii="Segoe UI" w:hAnsi="Segoe UI" w:cs="Segoe UI"/>
          <w:color w:val="262626" w:themeColor="text1" w:themeTint="D9"/>
          <w:sz w:val="24"/>
          <w:szCs w:val="24"/>
        </w:rPr>
        <w:t>seguro de florestas</w:t>
      </w:r>
      <w:r>
        <w:rPr>
          <w:rFonts w:ascii="Segoe UI" w:hAnsi="Segoe UI" w:cs="Segoe UI"/>
          <w:color w:val="262626" w:themeColor="text1" w:themeTint="D9"/>
          <w:sz w:val="24"/>
          <w:szCs w:val="24"/>
        </w:rPr>
        <w:t>;</w:t>
      </w:r>
      <w:r w:rsidRPr="00A77653">
        <w:rPr>
          <w:rFonts w:ascii="Segoe UI" w:hAnsi="Segoe UI" w:cs="Segoe UI"/>
          <w:color w:val="262626" w:themeColor="text1" w:themeTint="D9"/>
          <w:sz w:val="24"/>
          <w:szCs w:val="24"/>
        </w:rPr>
        <w:t xml:space="preserve"> e </w:t>
      </w:r>
    </w:p>
    <w:p w14:paraId="2B40CA59" w14:textId="0BD54DE8" w:rsidR="00A77653" w:rsidRPr="00A77653" w:rsidRDefault="00A77653" w:rsidP="00B36EDB">
      <w:pPr>
        <w:pStyle w:val="PargrafodaLista"/>
        <w:numPr>
          <w:ilvl w:val="0"/>
          <w:numId w:val="13"/>
        </w:numPr>
        <w:jc w:val="both"/>
        <w:rPr>
          <w:rFonts w:ascii="Segoe UI" w:hAnsi="Segoe UI" w:cs="Segoe UI"/>
          <w:color w:val="262626" w:themeColor="text1" w:themeTint="D9"/>
          <w:sz w:val="24"/>
          <w:szCs w:val="24"/>
        </w:rPr>
      </w:pPr>
      <w:r w:rsidRPr="00A77653">
        <w:rPr>
          <w:rFonts w:ascii="Segoe UI" w:hAnsi="Segoe UI" w:cs="Segoe UI"/>
          <w:color w:val="262626" w:themeColor="text1" w:themeTint="D9"/>
          <w:sz w:val="24"/>
          <w:szCs w:val="24"/>
        </w:rPr>
        <w:t>seguro de</w:t>
      </w:r>
      <w:r>
        <w:rPr>
          <w:rFonts w:ascii="Segoe UI" w:hAnsi="Segoe UI" w:cs="Segoe UI"/>
          <w:color w:val="262626" w:themeColor="text1" w:themeTint="D9"/>
          <w:sz w:val="24"/>
          <w:szCs w:val="24"/>
        </w:rPr>
        <w:t xml:space="preserve"> </w:t>
      </w:r>
      <w:r w:rsidRPr="00A77653">
        <w:rPr>
          <w:rFonts w:ascii="Segoe UI" w:hAnsi="Segoe UI" w:cs="Segoe UI"/>
          <w:color w:val="262626" w:themeColor="text1" w:themeTint="D9"/>
          <w:sz w:val="24"/>
          <w:szCs w:val="24"/>
        </w:rPr>
        <w:t>penhor rural.</w:t>
      </w:r>
    </w:p>
    <w:p w14:paraId="27CD97E5" w14:textId="7F727F02" w:rsidR="00A77653" w:rsidRDefault="00B36EDB" w:rsidP="00B36EDB">
      <w:pPr>
        <w:jc w:val="both"/>
        <w:rPr>
          <w:rFonts w:ascii="Segoe UI" w:hAnsi="Segoe UI" w:cs="Segoe UI"/>
          <w:color w:val="262626" w:themeColor="text1" w:themeTint="D9"/>
          <w:sz w:val="24"/>
          <w:szCs w:val="24"/>
        </w:rPr>
      </w:pPr>
      <w:r>
        <w:rPr>
          <w:rFonts w:ascii="Segoe UI" w:hAnsi="Segoe UI" w:cs="Segoe UI"/>
          <w:color w:val="262626" w:themeColor="text1" w:themeTint="D9"/>
          <w:sz w:val="24"/>
          <w:szCs w:val="24"/>
        </w:rPr>
        <w:t xml:space="preserve">Apesar da redução das receitas de prêmios em 2023 (-73,7%), </w:t>
      </w:r>
      <w:r w:rsidRPr="00B36EDB">
        <w:rPr>
          <w:rFonts w:ascii="Segoe UI" w:hAnsi="Segoe UI" w:cs="Segoe UI"/>
          <w:color w:val="262626" w:themeColor="text1" w:themeTint="D9"/>
          <w:sz w:val="24"/>
          <w:szCs w:val="24"/>
        </w:rPr>
        <w:t>motivada,</w:t>
      </w:r>
      <w:r>
        <w:rPr>
          <w:rFonts w:ascii="Segoe UI" w:hAnsi="Segoe UI" w:cs="Segoe UI"/>
          <w:color w:val="262626" w:themeColor="text1" w:themeTint="D9"/>
          <w:sz w:val="24"/>
          <w:szCs w:val="24"/>
        </w:rPr>
        <w:t xml:space="preserve"> </w:t>
      </w:r>
      <w:r w:rsidRPr="00B36EDB">
        <w:rPr>
          <w:rFonts w:ascii="Segoe UI" w:hAnsi="Segoe UI" w:cs="Segoe UI"/>
          <w:color w:val="262626" w:themeColor="text1" w:themeTint="D9"/>
          <w:sz w:val="24"/>
          <w:szCs w:val="24"/>
        </w:rPr>
        <w:t>principalmente, pelo decréscimo de 78,9% no valor das contribuições efetuadas pelas</w:t>
      </w:r>
      <w:r>
        <w:rPr>
          <w:rFonts w:ascii="Segoe UI" w:hAnsi="Segoe UI" w:cs="Segoe UI"/>
          <w:color w:val="262626" w:themeColor="text1" w:themeTint="D9"/>
          <w:sz w:val="24"/>
          <w:szCs w:val="24"/>
        </w:rPr>
        <w:t xml:space="preserve"> </w:t>
      </w:r>
      <w:r w:rsidRPr="00B36EDB">
        <w:rPr>
          <w:rFonts w:ascii="Segoe UI" w:hAnsi="Segoe UI" w:cs="Segoe UI"/>
          <w:color w:val="262626" w:themeColor="text1" w:themeTint="D9"/>
          <w:sz w:val="24"/>
          <w:szCs w:val="24"/>
        </w:rPr>
        <w:t>seguradoras</w:t>
      </w:r>
      <w:r>
        <w:rPr>
          <w:rFonts w:ascii="Segoe UI" w:hAnsi="Segoe UI" w:cs="Segoe UI"/>
          <w:color w:val="262626" w:themeColor="text1" w:themeTint="D9"/>
          <w:sz w:val="24"/>
          <w:szCs w:val="24"/>
        </w:rPr>
        <w:t>, o FESR permanece s</w:t>
      </w:r>
      <w:r w:rsidRPr="00B36EDB">
        <w:rPr>
          <w:rFonts w:ascii="Segoe UI" w:hAnsi="Segoe UI" w:cs="Segoe UI"/>
          <w:color w:val="262626" w:themeColor="text1" w:themeTint="D9"/>
          <w:sz w:val="24"/>
          <w:szCs w:val="24"/>
        </w:rPr>
        <w:t>uperavitário e é peça integrante da política pública de</w:t>
      </w:r>
      <w:r>
        <w:rPr>
          <w:rFonts w:ascii="Segoe UI" w:hAnsi="Segoe UI" w:cs="Segoe UI"/>
          <w:color w:val="262626" w:themeColor="text1" w:themeTint="D9"/>
          <w:sz w:val="24"/>
          <w:szCs w:val="24"/>
        </w:rPr>
        <w:t xml:space="preserve"> </w:t>
      </w:r>
      <w:r w:rsidRPr="00B36EDB">
        <w:rPr>
          <w:rFonts w:ascii="Segoe UI" w:hAnsi="Segoe UI" w:cs="Segoe UI"/>
          <w:color w:val="262626" w:themeColor="text1" w:themeTint="D9"/>
          <w:sz w:val="24"/>
          <w:szCs w:val="24"/>
        </w:rPr>
        <w:t>cobertura nacional de catástrofes e desastres ambientais envolvendo o setor agrícola, em</w:t>
      </w:r>
      <w:r>
        <w:rPr>
          <w:rFonts w:ascii="Segoe UI" w:hAnsi="Segoe UI" w:cs="Segoe UI"/>
          <w:color w:val="262626" w:themeColor="text1" w:themeTint="D9"/>
          <w:sz w:val="24"/>
          <w:szCs w:val="24"/>
        </w:rPr>
        <w:t xml:space="preserve"> </w:t>
      </w:r>
      <w:r w:rsidRPr="00B36EDB">
        <w:rPr>
          <w:rFonts w:ascii="Segoe UI" w:hAnsi="Segoe UI" w:cs="Segoe UI"/>
          <w:color w:val="262626" w:themeColor="text1" w:themeTint="D9"/>
          <w:sz w:val="24"/>
          <w:szCs w:val="24"/>
        </w:rPr>
        <w:t>especial, a produção familiar, em todo o país.</w:t>
      </w:r>
    </w:p>
    <w:p w14:paraId="5055C0A3" w14:textId="77777777" w:rsidR="00B36EDB" w:rsidRDefault="00B36EDB" w:rsidP="00B36EDB">
      <w:pPr>
        <w:jc w:val="both"/>
        <w:rPr>
          <w:rFonts w:ascii="Segoe UI" w:hAnsi="Segoe UI" w:cs="Segoe UI"/>
          <w:color w:val="262626" w:themeColor="text1" w:themeTint="D9"/>
          <w:sz w:val="24"/>
          <w:szCs w:val="24"/>
        </w:rPr>
      </w:pPr>
    </w:p>
    <w:p w14:paraId="5B574DA0" w14:textId="71661606" w:rsidR="00B36EDB" w:rsidRPr="00B36EDB" w:rsidRDefault="00B36EDB" w:rsidP="00B36EDB">
      <w:pPr>
        <w:jc w:val="both"/>
        <w:rPr>
          <w:rFonts w:ascii="Segoe UI" w:hAnsi="Segoe UI" w:cs="Segoe UI"/>
          <w:color w:val="002060"/>
          <w:sz w:val="24"/>
          <w:szCs w:val="24"/>
        </w:rPr>
      </w:pPr>
      <w:r w:rsidRPr="00B36EDB">
        <w:rPr>
          <w:rFonts w:ascii="Segoe UI" w:hAnsi="Segoe UI" w:cs="Segoe UI"/>
          <w:color w:val="002060"/>
          <w:sz w:val="24"/>
          <w:szCs w:val="24"/>
        </w:rPr>
        <w:t>Outros negócios</w:t>
      </w:r>
    </w:p>
    <w:p w14:paraId="6134CF18" w14:textId="7743CCDE" w:rsidR="00A77653" w:rsidRDefault="00B36EDB" w:rsidP="00B36EDB">
      <w:pPr>
        <w:jc w:val="both"/>
        <w:rPr>
          <w:rFonts w:ascii="Segoe UI" w:hAnsi="Segoe UI" w:cs="Segoe UI"/>
          <w:color w:val="262626" w:themeColor="text1" w:themeTint="D9"/>
          <w:sz w:val="24"/>
          <w:szCs w:val="24"/>
        </w:rPr>
      </w:pPr>
      <w:r>
        <w:rPr>
          <w:rFonts w:ascii="Segoe UI" w:hAnsi="Segoe UI" w:cs="Segoe UI"/>
          <w:color w:val="262626" w:themeColor="text1" w:themeTint="D9"/>
          <w:sz w:val="24"/>
          <w:szCs w:val="24"/>
        </w:rPr>
        <w:t>Além dos negócios citados anteriormente</w:t>
      </w:r>
      <w:r w:rsidRPr="00B36EDB">
        <w:rPr>
          <w:rFonts w:ascii="Segoe UI" w:hAnsi="Segoe UI" w:cs="Segoe UI"/>
          <w:color w:val="262626" w:themeColor="text1" w:themeTint="D9"/>
          <w:sz w:val="24"/>
          <w:szCs w:val="24"/>
        </w:rPr>
        <w:t>, a ABGF é responsável pela gestão do Fundo de Indenizações do Seguro Obrigatório</w:t>
      </w:r>
      <w:r>
        <w:rPr>
          <w:rFonts w:ascii="Segoe UI" w:hAnsi="Segoe UI" w:cs="Segoe UI"/>
          <w:color w:val="262626" w:themeColor="text1" w:themeTint="D9"/>
          <w:sz w:val="24"/>
          <w:szCs w:val="24"/>
        </w:rPr>
        <w:t xml:space="preserve"> </w:t>
      </w:r>
      <w:r w:rsidRPr="00B36EDB">
        <w:rPr>
          <w:rFonts w:ascii="Segoe UI" w:hAnsi="Segoe UI" w:cs="Segoe UI"/>
          <w:color w:val="262626" w:themeColor="text1" w:themeTint="D9"/>
          <w:sz w:val="24"/>
          <w:szCs w:val="24"/>
        </w:rPr>
        <w:t>de Embarcações (FUNDPEM)</w:t>
      </w:r>
      <w:r>
        <w:rPr>
          <w:rFonts w:ascii="Segoe UI" w:hAnsi="Segoe UI" w:cs="Segoe UI"/>
          <w:color w:val="262626" w:themeColor="text1" w:themeTint="D9"/>
          <w:sz w:val="24"/>
          <w:szCs w:val="24"/>
        </w:rPr>
        <w:t xml:space="preserve">, </w:t>
      </w:r>
      <w:r w:rsidRPr="00B36EDB">
        <w:rPr>
          <w:rFonts w:ascii="Segoe UI" w:hAnsi="Segoe UI" w:cs="Segoe UI"/>
          <w:color w:val="262626" w:themeColor="text1" w:themeTint="D9"/>
          <w:sz w:val="24"/>
          <w:szCs w:val="24"/>
        </w:rPr>
        <w:t>de direito</w:t>
      </w:r>
      <w:r>
        <w:rPr>
          <w:rFonts w:ascii="Segoe UI" w:hAnsi="Segoe UI" w:cs="Segoe UI"/>
          <w:color w:val="262626" w:themeColor="text1" w:themeTint="D9"/>
          <w:sz w:val="24"/>
          <w:szCs w:val="24"/>
        </w:rPr>
        <w:t xml:space="preserve"> </w:t>
      </w:r>
      <w:r w:rsidRPr="00B36EDB">
        <w:rPr>
          <w:rFonts w:ascii="Segoe UI" w:hAnsi="Segoe UI" w:cs="Segoe UI"/>
          <w:color w:val="262626" w:themeColor="text1" w:themeTint="D9"/>
          <w:sz w:val="24"/>
          <w:szCs w:val="24"/>
        </w:rPr>
        <w:t>privado que</w:t>
      </w:r>
      <w:r w:rsidR="008C3700">
        <w:rPr>
          <w:rFonts w:ascii="Segoe UI" w:hAnsi="Segoe UI" w:cs="Segoe UI"/>
          <w:color w:val="262626" w:themeColor="text1" w:themeTint="D9"/>
          <w:sz w:val="24"/>
          <w:szCs w:val="24"/>
        </w:rPr>
        <w:t>,</w:t>
      </w:r>
      <w:r w:rsidRPr="00B36EDB">
        <w:rPr>
          <w:rFonts w:ascii="Segoe UI" w:hAnsi="Segoe UI" w:cs="Segoe UI"/>
          <w:color w:val="262626" w:themeColor="text1" w:themeTint="D9"/>
          <w:sz w:val="24"/>
          <w:szCs w:val="24"/>
        </w:rPr>
        <w:t xml:space="preserve"> no momento, </w:t>
      </w:r>
      <w:r>
        <w:rPr>
          <w:rFonts w:ascii="Segoe UI" w:hAnsi="Segoe UI" w:cs="Segoe UI"/>
          <w:color w:val="262626" w:themeColor="text1" w:themeTint="D9"/>
          <w:sz w:val="24"/>
          <w:szCs w:val="24"/>
        </w:rPr>
        <w:t>não está operacional</w:t>
      </w:r>
      <w:r w:rsidRPr="00B36EDB">
        <w:rPr>
          <w:rFonts w:ascii="Segoe UI" w:hAnsi="Segoe UI" w:cs="Segoe UI"/>
          <w:color w:val="262626" w:themeColor="text1" w:themeTint="D9"/>
          <w:sz w:val="24"/>
          <w:szCs w:val="24"/>
        </w:rPr>
        <w:t>.</w:t>
      </w:r>
    </w:p>
    <w:p w14:paraId="60D74028" w14:textId="1FA04C23" w:rsidR="00B36EDB" w:rsidRPr="00B36EDB" w:rsidRDefault="00B36EDB" w:rsidP="00B36EDB">
      <w:pPr>
        <w:jc w:val="both"/>
        <w:rPr>
          <w:rFonts w:ascii="Segoe UI" w:hAnsi="Segoe UI" w:cs="Segoe UI"/>
          <w:color w:val="262626" w:themeColor="text1" w:themeTint="D9"/>
          <w:sz w:val="24"/>
          <w:szCs w:val="24"/>
        </w:rPr>
      </w:pPr>
      <w:r w:rsidRPr="00B36EDB">
        <w:rPr>
          <w:rFonts w:ascii="Segoe UI" w:hAnsi="Segoe UI" w:cs="Segoe UI"/>
          <w:color w:val="262626" w:themeColor="text1" w:themeTint="D9"/>
          <w:sz w:val="24"/>
          <w:szCs w:val="24"/>
        </w:rPr>
        <w:t>O FUNDPEM</w:t>
      </w:r>
      <w:r>
        <w:rPr>
          <w:rFonts w:ascii="Segoe UI" w:hAnsi="Segoe UI" w:cs="Segoe UI"/>
          <w:color w:val="262626" w:themeColor="text1" w:themeTint="D9"/>
          <w:sz w:val="24"/>
          <w:szCs w:val="24"/>
        </w:rPr>
        <w:t xml:space="preserve"> </w:t>
      </w:r>
      <w:r w:rsidRPr="00B36EDB">
        <w:rPr>
          <w:rFonts w:ascii="Segoe UI" w:hAnsi="Segoe UI" w:cs="Segoe UI"/>
          <w:color w:val="262626" w:themeColor="text1" w:themeTint="D9"/>
          <w:sz w:val="24"/>
          <w:szCs w:val="24"/>
        </w:rPr>
        <w:t>teve sua criação autorizada pela Lei nº 13.313/2016</w:t>
      </w:r>
      <w:r>
        <w:rPr>
          <w:rFonts w:ascii="Segoe UI" w:hAnsi="Segoe UI" w:cs="Segoe UI"/>
          <w:color w:val="262626" w:themeColor="text1" w:themeTint="D9"/>
          <w:sz w:val="24"/>
          <w:szCs w:val="24"/>
        </w:rPr>
        <w:t xml:space="preserve"> </w:t>
      </w:r>
      <w:r w:rsidRPr="00B36EDB">
        <w:rPr>
          <w:rFonts w:ascii="Segoe UI" w:hAnsi="Segoe UI" w:cs="Segoe UI"/>
          <w:color w:val="262626" w:themeColor="text1" w:themeTint="D9"/>
          <w:sz w:val="24"/>
          <w:szCs w:val="24"/>
        </w:rPr>
        <w:t>e é destinado à cobertura de indenizações por morte ou por</w:t>
      </w:r>
      <w:r>
        <w:rPr>
          <w:rFonts w:ascii="Segoe UI" w:hAnsi="Segoe UI" w:cs="Segoe UI"/>
          <w:color w:val="262626" w:themeColor="text1" w:themeTint="D9"/>
          <w:sz w:val="24"/>
          <w:szCs w:val="24"/>
        </w:rPr>
        <w:t xml:space="preserve"> </w:t>
      </w:r>
      <w:r w:rsidRPr="00B36EDB">
        <w:rPr>
          <w:rFonts w:ascii="Segoe UI" w:hAnsi="Segoe UI" w:cs="Segoe UI"/>
          <w:color w:val="262626" w:themeColor="text1" w:themeTint="D9"/>
          <w:sz w:val="24"/>
          <w:szCs w:val="24"/>
        </w:rPr>
        <w:t>invalidez permanente e despesas de assistência médica e suplementares, causadas,</w:t>
      </w:r>
      <w:r>
        <w:rPr>
          <w:rFonts w:ascii="Segoe UI" w:hAnsi="Segoe UI" w:cs="Segoe UI"/>
          <w:color w:val="262626" w:themeColor="text1" w:themeTint="D9"/>
          <w:sz w:val="24"/>
          <w:szCs w:val="24"/>
        </w:rPr>
        <w:t xml:space="preserve"> </w:t>
      </w:r>
      <w:r w:rsidRPr="00B36EDB">
        <w:rPr>
          <w:rFonts w:ascii="Segoe UI" w:hAnsi="Segoe UI" w:cs="Segoe UI"/>
          <w:color w:val="262626" w:themeColor="text1" w:themeTint="D9"/>
          <w:sz w:val="24"/>
          <w:szCs w:val="24"/>
        </w:rPr>
        <w:t>exclusivamente, por acidentes com embarcações não identificadas ou que estejam</w:t>
      </w:r>
      <w:r>
        <w:rPr>
          <w:rFonts w:ascii="Segoe UI" w:hAnsi="Segoe UI" w:cs="Segoe UI"/>
          <w:color w:val="262626" w:themeColor="text1" w:themeTint="D9"/>
          <w:sz w:val="24"/>
          <w:szCs w:val="24"/>
        </w:rPr>
        <w:t xml:space="preserve"> </w:t>
      </w:r>
      <w:r w:rsidRPr="00B36EDB">
        <w:rPr>
          <w:rFonts w:ascii="Segoe UI" w:hAnsi="Segoe UI" w:cs="Segoe UI"/>
          <w:color w:val="262626" w:themeColor="text1" w:themeTint="D9"/>
          <w:sz w:val="24"/>
          <w:szCs w:val="24"/>
        </w:rPr>
        <w:t>inadimplentes quanto ao pagamento do seguro obrigatório. Nos termos da legislação, as</w:t>
      </w:r>
      <w:r>
        <w:rPr>
          <w:rFonts w:ascii="Segoe UI" w:hAnsi="Segoe UI" w:cs="Segoe UI"/>
          <w:color w:val="262626" w:themeColor="text1" w:themeTint="D9"/>
          <w:sz w:val="24"/>
          <w:szCs w:val="24"/>
        </w:rPr>
        <w:t xml:space="preserve"> </w:t>
      </w:r>
      <w:r w:rsidRPr="00B36EDB">
        <w:rPr>
          <w:rFonts w:ascii="Segoe UI" w:hAnsi="Segoe UI" w:cs="Segoe UI"/>
          <w:color w:val="262626" w:themeColor="text1" w:themeTint="D9"/>
          <w:sz w:val="24"/>
          <w:szCs w:val="24"/>
        </w:rPr>
        <w:t>indenizações passar</w:t>
      </w:r>
      <w:r w:rsidR="0034141D">
        <w:rPr>
          <w:rFonts w:ascii="Segoe UI" w:hAnsi="Segoe UI" w:cs="Segoe UI"/>
          <w:color w:val="262626" w:themeColor="text1" w:themeTint="D9"/>
          <w:sz w:val="24"/>
          <w:szCs w:val="24"/>
        </w:rPr>
        <w:t>i</w:t>
      </w:r>
      <w:r w:rsidRPr="00B36EDB">
        <w:rPr>
          <w:rFonts w:ascii="Segoe UI" w:hAnsi="Segoe UI" w:cs="Segoe UI"/>
          <w:color w:val="262626" w:themeColor="text1" w:themeTint="D9"/>
          <w:sz w:val="24"/>
          <w:szCs w:val="24"/>
        </w:rPr>
        <w:t xml:space="preserve">am a ser devidas pelo Fundo, </w:t>
      </w:r>
      <w:r w:rsidR="0034141D">
        <w:rPr>
          <w:rFonts w:ascii="Segoe UI" w:hAnsi="Segoe UI" w:cs="Segoe UI"/>
          <w:color w:val="262626" w:themeColor="text1" w:themeTint="D9"/>
          <w:sz w:val="24"/>
          <w:szCs w:val="24"/>
        </w:rPr>
        <w:t xml:space="preserve">o qual seria </w:t>
      </w:r>
      <w:r w:rsidRPr="00B36EDB">
        <w:rPr>
          <w:rFonts w:ascii="Segoe UI" w:hAnsi="Segoe UI" w:cs="Segoe UI"/>
          <w:color w:val="262626" w:themeColor="text1" w:themeTint="D9"/>
          <w:sz w:val="24"/>
          <w:szCs w:val="24"/>
        </w:rPr>
        <w:t>constituído, administrado,</w:t>
      </w:r>
      <w:r>
        <w:rPr>
          <w:rFonts w:ascii="Segoe UI" w:hAnsi="Segoe UI" w:cs="Segoe UI"/>
          <w:color w:val="262626" w:themeColor="text1" w:themeTint="D9"/>
          <w:sz w:val="24"/>
          <w:szCs w:val="24"/>
        </w:rPr>
        <w:t xml:space="preserve"> </w:t>
      </w:r>
      <w:r w:rsidRPr="00B36EDB">
        <w:rPr>
          <w:rFonts w:ascii="Segoe UI" w:hAnsi="Segoe UI" w:cs="Segoe UI"/>
          <w:color w:val="262626" w:themeColor="text1" w:themeTint="D9"/>
          <w:sz w:val="24"/>
          <w:szCs w:val="24"/>
        </w:rPr>
        <w:t>gerido e representado pela ABGF.</w:t>
      </w:r>
    </w:p>
    <w:p w14:paraId="1574FF73" w14:textId="3A98E0E7" w:rsidR="00B36EDB" w:rsidRDefault="00B36EDB" w:rsidP="00B36EDB">
      <w:pPr>
        <w:jc w:val="both"/>
        <w:rPr>
          <w:rFonts w:ascii="Segoe UI" w:hAnsi="Segoe UI" w:cs="Segoe UI"/>
          <w:color w:val="262626" w:themeColor="text1" w:themeTint="D9"/>
          <w:sz w:val="24"/>
          <w:szCs w:val="24"/>
        </w:rPr>
      </w:pPr>
      <w:r w:rsidRPr="00B36EDB">
        <w:rPr>
          <w:rFonts w:ascii="Segoe UI" w:hAnsi="Segoe UI" w:cs="Segoe UI"/>
          <w:color w:val="262626" w:themeColor="text1" w:themeTint="D9"/>
          <w:sz w:val="24"/>
          <w:szCs w:val="24"/>
        </w:rPr>
        <w:t>A lei que autorizou a criação do FUNDPEM</w:t>
      </w:r>
      <w:r w:rsidR="00B94317">
        <w:rPr>
          <w:rFonts w:ascii="Segoe UI" w:hAnsi="Segoe UI" w:cs="Segoe UI"/>
          <w:color w:val="262626" w:themeColor="text1" w:themeTint="D9"/>
          <w:sz w:val="24"/>
          <w:szCs w:val="24"/>
        </w:rPr>
        <w:t>,</w:t>
      </w:r>
      <w:r w:rsidRPr="00B36EDB">
        <w:rPr>
          <w:rFonts w:ascii="Segoe UI" w:hAnsi="Segoe UI" w:cs="Segoe UI"/>
          <w:color w:val="262626" w:themeColor="text1" w:themeTint="D9"/>
          <w:sz w:val="24"/>
          <w:szCs w:val="24"/>
        </w:rPr>
        <w:t xml:space="preserve"> estabelece que o patrimônio seja formado por</w:t>
      </w:r>
      <w:r>
        <w:rPr>
          <w:rFonts w:ascii="Segoe UI" w:hAnsi="Segoe UI" w:cs="Segoe UI"/>
          <w:color w:val="262626" w:themeColor="text1" w:themeTint="D9"/>
          <w:sz w:val="24"/>
          <w:szCs w:val="24"/>
        </w:rPr>
        <w:t xml:space="preserve"> </w:t>
      </w:r>
      <w:r w:rsidRPr="00B36EDB">
        <w:rPr>
          <w:rFonts w:ascii="Segoe UI" w:hAnsi="Segoe UI" w:cs="Segoe UI"/>
          <w:color w:val="262626" w:themeColor="text1" w:themeTint="D9"/>
          <w:sz w:val="24"/>
          <w:szCs w:val="24"/>
        </w:rPr>
        <w:t>parcela dos prêmios arrecadados pelo seguro DPEM, pelo resultado das aplicações financeiras</w:t>
      </w:r>
      <w:r>
        <w:rPr>
          <w:rFonts w:ascii="Segoe UI" w:hAnsi="Segoe UI" w:cs="Segoe UI"/>
          <w:color w:val="262626" w:themeColor="text1" w:themeTint="D9"/>
          <w:sz w:val="24"/>
          <w:szCs w:val="24"/>
        </w:rPr>
        <w:t xml:space="preserve"> </w:t>
      </w:r>
      <w:r w:rsidRPr="00B36EDB">
        <w:rPr>
          <w:rFonts w:ascii="Segoe UI" w:hAnsi="Segoe UI" w:cs="Segoe UI"/>
          <w:color w:val="262626" w:themeColor="text1" w:themeTint="D9"/>
          <w:sz w:val="24"/>
          <w:szCs w:val="24"/>
        </w:rPr>
        <w:t>dos seus recursos e por outras fontes definidas pelo Conselho Nacional de Seguros Privados</w:t>
      </w:r>
      <w:r>
        <w:rPr>
          <w:rFonts w:ascii="Segoe UI" w:hAnsi="Segoe UI" w:cs="Segoe UI"/>
          <w:color w:val="262626" w:themeColor="text1" w:themeTint="D9"/>
          <w:sz w:val="24"/>
          <w:szCs w:val="24"/>
        </w:rPr>
        <w:t xml:space="preserve"> </w:t>
      </w:r>
      <w:r w:rsidRPr="00B36EDB">
        <w:rPr>
          <w:rFonts w:ascii="Segoe UI" w:hAnsi="Segoe UI" w:cs="Segoe UI"/>
          <w:color w:val="262626" w:themeColor="text1" w:themeTint="D9"/>
          <w:sz w:val="24"/>
          <w:szCs w:val="24"/>
        </w:rPr>
        <w:t>(CNSP), além de definir que somente responderá por suas obrigações até o limite dos bens e</w:t>
      </w:r>
      <w:r>
        <w:rPr>
          <w:rFonts w:ascii="Segoe UI" w:hAnsi="Segoe UI" w:cs="Segoe UI"/>
          <w:color w:val="262626" w:themeColor="text1" w:themeTint="D9"/>
          <w:sz w:val="24"/>
          <w:szCs w:val="24"/>
        </w:rPr>
        <w:t xml:space="preserve"> </w:t>
      </w:r>
      <w:r w:rsidRPr="00B36EDB">
        <w:rPr>
          <w:rFonts w:ascii="Segoe UI" w:hAnsi="Segoe UI" w:cs="Segoe UI"/>
          <w:color w:val="262626" w:themeColor="text1" w:themeTint="D9"/>
          <w:sz w:val="24"/>
          <w:szCs w:val="24"/>
        </w:rPr>
        <w:t>direitos integrantes d</w:t>
      </w:r>
      <w:r w:rsidR="00521EB0">
        <w:rPr>
          <w:rFonts w:ascii="Segoe UI" w:hAnsi="Segoe UI" w:cs="Segoe UI"/>
          <w:color w:val="262626" w:themeColor="text1" w:themeTint="D9"/>
          <w:sz w:val="24"/>
          <w:szCs w:val="24"/>
        </w:rPr>
        <w:t>o</w:t>
      </w:r>
      <w:r w:rsidRPr="00B36EDB">
        <w:rPr>
          <w:rFonts w:ascii="Segoe UI" w:hAnsi="Segoe UI" w:cs="Segoe UI"/>
          <w:color w:val="262626" w:themeColor="text1" w:themeTint="D9"/>
          <w:sz w:val="24"/>
          <w:szCs w:val="24"/>
        </w:rPr>
        <w:t xml:space="preserve"> seu patrimônio. Deve-se observar que, a partir de abril de 2016 e até</w:t>
      </w:r>
      <w:r>
        <w:rPr>
          <w:rFonts w:ascii="Segoe UI" w:hAnsi="Segoe UI" w:cs="Segoe UI"/>
          <w:color w:val="262626" w:themeColor="text1" w:themeTint="D9"/>
          <w:sz w:val="24"/>
          <w:szCs w:val="24"/>
        </w:rPr>
        <w:t xml:space="preserve"> </w:t>
      </w:r>
      <w:r w:rsidRPr="00B36EDB">
        <w:rPr>
          <w:rFonts w:ascii="Segoe UI" w:hAnsi="Segoe UI" w:cs="Segoe UI"/>
          <w:color w:val="262626" w:themeColor="text1" w:themeTint="D9"/>
          <w:sz w:val="24"/>
          <w:szCs w:val="24"/>
        </w:rPr>
        <w:t>31/12/2023, o mercado segurador privado deixou de oferecer o seguro DPEM, motivo pelo</w:t>
      </w:r>
      <w:r>
        <w:rPr>
          <w:rFonts w:ascii="Segoe UI" w:hAnsi="Segoe UI" w:cs="Segoe UI"/>
          <w:color w:val="262626" w:themeColor="text1" w:themeTint="D9"/>
          <w:sz w:val="24"/>
          <w:szCs w:val="24"/>
        </w:rPr>
        <w:t xml:space="preserve"> </w:t>
      </w:r>
      <w:r w:rsidRPr="00B36EDB">
        <w:rPr>
          <w:rFonts w:ascii="Segoe UI" w:hAnsi="Segoe UI" w:cs="Segoe UI"/>
          <w:color w:val="262626" w:themeColor="text1" w:themeTint="D9"/>
          <w:sz w:val="24"/>
          <w:szCs w:val="24"/>
        </w:rPr>
        <w:t>qual se tornou sem efeito a exigência de sua obrigatoriedade, nos termos do § 3º do art. 14</w:t>
      </w:r>
      <w:r>
        <w:rPr>
          <w:rFonts w:ascii="Segoe UI" w:hAnsi="Segoe UI" w:cs="Segoe UI"/>
          <w:color w:val="262626" w:themeColor="text1" w:themeTint="D9"/>
          <w:sz w:val="24"/>
          <w:szCs w:val="24"/>
        </w:rPr>
        <w:t xml:space="preserve"> </w:t>
      </w:r>
      <w:r w:rsidRPr="00B36EDB">
        <w:rPr>
          <w:rFonts w:ascii="Segoe UI" w:hAnsi="Segoe UI" w:cs="Segoe UI"/>
          <w:color w:val="262626" w:themeColor="text1" w:themeTint="D9"/>
          <w:sz w:val="24"/>
          <w:szCs w:val="24"/>
        </w:rPr>
        <w:t>da Lei nº 8.374/1991, o que impossibilitou a formação do patrimônio do FUNDPEM. Desta</w:t>
      </w:r>
      <w:r>
        <w:rPr>
          <w:rFonts w:ascii="Segoe UI" w:hAnsi="Segoe UI" w:cs="Segoe UI"/>
          <w:color w:val="262626" w:themeColor="text1" w:themeTint="D9"/>
          <w:sz w:val="24"/>
          <w:szCs w:val="24"/>
        </w:rPr>
        <w:t xml:space="preserve"> </w:t>
      </w:r>
      <w:r w:rsidRPr="00B36EDB">
        <w:rPr>
          <w:rFonts w:ascii="Segoe UI" w:hAnsi="Segoe UI" w:cs="Segoe UI"/>
          <w:color w:val="262626" w:themeColor="text1" w:themeTint="D9"/>
          <w:sz w:val="24"/>
          <w:szCs w:val="24"/>
        </w:rPr>
        <w:t>forma, no exercício de 2023, o Fundo não se encontrava operacional.</w:t>
      </w:r>
    </w:p>
    <w:p w14:paraId="0684E7DD" w14:textId="77777777" w:rsidR="00700FD4" w:rsidRDefault="00700FD4" w:rsidP="00B741D6">
      <w:pPr>
        <w:jc w:val="both"/>
        <w:rPr>
          <w:rFonts w:ascii="Segoe UI" w:hAnsi="Segoe UI" w:cs="Segoe UI"/>
          <w:color w:val="262626" w:themeColor="text1" w:themeTint="D9"/>
          <w:sz w:val="24"/>
          <w:szCs w:val="24"/>
        </w:rPr>
      </w:pPr>
    </w:p>
    <w:bookmarkEnd w:id="0"/>
    <w:bookmarkEnd w:id="1"/>
    <w:bookmarkEnd w:id="2"/>
    <w:p w14:paraId="2B3A1BA9" w14:textId="28883008" w:rsidR="00895827" w:rsidRPr="00606845" w:rsidRDefault="00E0685D" w:rsidP="00606845">
      <w:pPr>
        <w:jc w:val="both"/>
        <w:rPr>
          <w:rFonts w:ascii="Segoe UI" w:hAnsi="Segoe UI" w:cs="Segoe UI"/>
          <w:b/>
          <w:color w:val="002060"/>
          <w:sz w:val="24"/>
          <w:szCs w:val="24"/>
        </w:rPr>
      </w:pPr>
      <w:r w:rsidRPr="00606845">
        <w:rPr>
          <w:rFonts w:ascii="Segoe UI" w:hAnsi="Segoe UI" w:cs="Segoe UI"/>
          <w:b/>
          <w:color w:val="002060"/>
          <w:sz w:val="24"/>
          <w:szCs w:val="24"/>
        </w:rPr>
        <w:t>METAS RELATIVAS AO DESENVOLVIMENTO DE ATIVIDADES QUE ATENDAM AOS OBJETIVOS DE POLÍTICAS PÚBLICAS.</w:t>
      </w:r>
    </w:p>
    <w:p w14:paraId="46E0621F" w14:textId="1B5356A7" w:rsidR="00897B28" w:rsidRPr="00897B28" w:rsidRDefault="00897B28" w:rsidP="00897B28">
      <w:pPr>
        <w:spacing w:after="0" w:line="300" w:lineRule="auto"/>
        <w:jc w:val="both"/>
        <w:rPr>
          <w:rFonts w:ascii="Segoe UI" w:eastAsia="Times New Roman" w:hAnsi="Segoe UI" w:cs="Segoe UI"/>
          <w:color w:val="262626" w:themeColor="text1" w:themeTint="D9"/>
          <w:sz w:val="24"/>
          <w:szCs w:val="24"/>
          <w:lang w:eastAsia="pt-BR"/>
        </w:rPr>
      </w:pPr>
      <w:r w:rsidRPr="00897B28">
        <w:rPr>
          <w:rFonts w:ascii="Segoe UI" w:eastAsia="Times New Roman" w:hAnsi="Segoe UI" w:cs="Segoe UI"/>
          <w:color w:val="262626" w:themeColor="text1" w:themeTint="D9"/>
          <w:sz w:val="24"/>
          <w:szCs w:val="24"/>
          <w:lang w:eastAsia="pt-BR"/>
        </w:rPr>
        <w:lastRenderedPageBreak/>
        <w:t>O Planejamento Estratégico da ABGF</w:t>
      </w:r>
      <w:r>
        <w:rPr>
          <w:rFonts w:ascii="Segoe UI" w:eastAsia="Times New Roman" w:hAnsi="Segoe UI" w:cs="Segoe UI"/>
          <w:color w:val="262626" w:themeColor="text1" w:themeTint="D9"/>
          <w:sz w:val="24"/>
          <w:szCs w:val="24"/>
          <w:lang w:eastAsia="pt-BR"/>
        </w:rPr>
        <w:t xml:space="preserve"> para o</w:t>
      </w:r>
      <w:r w:rsidRPr="00897B28">
        <w:rPr>
          <w:rFonts w:ascii="Segoe UI" w:eastAsia="Times New Roman" w:hAnsi="Segoe UI" w:cs="Segoe UI"/>
          <w:color w:val="262626" w:themeColor="text1" w:themeTint="D9"/>
          <w:sz w:val="24"/>
          <w:szCs w:val="24"/>
          <w:lang w:eastAsia="pt-BR"/>
        </w:rPr>
        <w:t xml:space="preserve"> ciclo 2023-2027 foi aprovado em</w:t>
      </w:r>
      <w:r>
        <w:rPr>
          <w:rFonts w:ascii="Segoe UI" w:eastAsia="Times New Roman" w:hAnsi="Segoe UI" w:cs="Segoe UI"/>
          <w:color w:val="262626" w:themeColor="text1" w:themeTint="D9"/>
          <w:sz w:val="24"/>
          <w:szCs w:val="24"/>
          <w:lang w:eastAsia="pt-BR"/>
        </w:rPr>
        <w:t xml:space="preserve"> </w:t>
      </w:r>
      <w:r w:rsidRPr="00897B28">
        <w:rPr>
          <w:rFonts w:ascii="Segoe UI" w:eastAsia="Times New Roman" w:hAnsi="Segoe UI" w:cs="Segoe UI"/>
          <w:color w:val="262626" w:themeColor="text1" w:themeTint="D9"/>
          <w:sz w:val="24"/>
          <w:szCs w:val="24"/>
          <w:lang w:eastAsia="pt-BR"/>
        </w:rPr>
        <w:t>dezembro de 2022 pelo Conselho de Administração e havia sido elaborado</w:t>
      </w:r>
      <w:r>
        <w:rPr>
          <w:rFonts w:ascii="Segoe UI" w:eastAsia="Times New Roman" w:hAnsi="Segoe UI" w:cs="Segoe UI"/>
          <w:color w:val="262626" w:themeColor="text1" w:themeTint="D9"/>
          <w:sz w:val="24"/>
          <w:szCs w:val="24"/>
          <w:lang w:eastAsia="pt-BR"/>
        </w:rPr>
        <w:t xml:space="preserve"> </w:t>
      </w:r>
      <w:r w:rsidRPr="00897B28">
        <w:rPr>
          <w:rFonts w:ascii="Segoe UI" w:eastAsia="Times New Roman" w:hAnsi="Segoe UI" w:cs="Segoe UI"/>
          <w:color w:val="262626" w:themeColor="text1" w:themeTint="D9"/>
          <w:sz w:val="24"/>
          <w:szCs w:val="24"/>
          <w:lang w:eastAsia="pt-BR"/>
        </w:rPr>
        <w:t xml:space="preserve">considerando o contexto </w:t>
      </w:r>
      <w:r w:rsidR="00CF3CA9">
        <w:rPr>
          <w:rFonts w:ascii="Segoe UI" w:eastAsia="Times New Roman" w:hAnsi="Segoe UI" w:cs="Segoe UI"/>
          <w:color w:val="262626" w:themeColor="text1" w:themeTint="D9"/>
          <w:sz w:val="24"/>
          <w:szCs w:val="24"/>
          <w:lang w:eastAsia="pt-BR"/>
        </w:rPr>
        <w:t>no qual</w:t>
      </w:r>
      <w:r w:rsidRPr="00897B28">
        <w:rPr>
          <w:rFonts w:ascii="Segoe UI" w:eastAsia="Times New Roman" w:hAnsi="Segoe UI" w:cs="Segoe UI"/>
          <w:color w:val="262626" w:themeColor="text1" w:themeTint="D9"/>
          <w:sz w:val="24"/>
          <w:szCs w:val="24"/>
          <w:lang w:eastAsia="pt-BR"/>
        </w:rPr>
        <w:t xml:space="preserve"> a Empresa estava inserida, ou seja, no</w:t>
      </w:r>
      <w:r>
        <w:rPr>
          <w:rFonts w:ascii="Segoe UI" w:eastAsia="Times New Roman" w:hAnsi="Segoe UI" w:cs="Segoe UI"/>
          <w:color w:val="262626" w:themeColor="text1" w:themeTint="D9"/>
          <w:sz w:val="24"/>
          <w:szCs w:val="24"/>
          <w:lang w:eastAsia="pt-BR"/>
        </w:rPr>
        <w:t xml:space="preserve"> </w:t>
      </w:r>
      <w:r w:rsidRPr="00897B28">
        <w:rPr>
          <w:rFonts w:ascii="Segoe UI" w:eastAsia="Times New Roman" w:hAnsi="Segoe UI" w:cs="Segoe UI"/>
          <w:color w:val="262626" w:themeColor="text1" w:themeTint="D9"/>
          <w:sz w:val="24"/>
          <w:szCs w:val="24"/>
          <w:lang w:eastAsia="pt-BR"/>
        </w:rPr>
        <w:t>Programa</w:t>
      </w:r>
      <w:r w:rsidR="007927AC">
        <w:rPr>
          <w:rFonts w:ascii="Segoe UI" w:eastAsia="Times New Roman" w:hAnsi="Segoe UI" w:cs="Segoe UI"/>
          <w:color w:val="262626" w:themeColor="text1" w:themeTint="D9"/>
          <w:sz w:val="24"/>
          <w:szCs w:val="24"/>
          <w:lang w:eastAsia="pt-BR"/>
        </w:rPr>
        <w:t xml:space="preserve"> Nacional</w:t>
      </w:r>
      <w:r w:rsidRPr="00897B28">
        <w:rPr>
          <w:rFonts w:ascii="Segoe UI" w:eastAsia="Times New Roman" w:hAnsi="Segoe UI" w:cs="Segoe UI"/>
          <w:color w:val="262626" w:themeColor="text1" w:themeTint="D9"/>
          <w:sz w:val="24"/>
          <w:szCs w:val="24"/>
          <w:lang w:eastAsia="pt-BR"/>
        </w:rPr>
        <w:t xml:space="preserve"> de Desestatização</w:t>
      </w:r>
      <w:r w:rsidR="007927AC">
        <w:rPr>
          <w:rFonts w:ascii="Segoe UI" w:eastAsia="Times New Roman" w:hAnsi="Segoe UI" w:cs="Segoe UI"/>
          <w:color w:val="262626" w:themeColor="text1" w:themeTint="D9"/>
          <w:sz w:val="24"/>
          <w:szCs w:val="24"/>
          <w:lang w:eastAsia="pt-BR"/>
        </w:rPr>
        <w:t xml:space="preserve"> (PND)</w:t>
      </w:r>
      <w:r w:rsidRPr="00897B28">
        <w:rPr>
          <w:rFonts w:ascii="Segoe UI" w:eastAsia="Times New Roman" w:hAnsi="Segoe UI" w:cs="Segoe UI"/>
          <w:color w:val="262626" w:themeColor="text1" w:themeTint="D9"/>
          <w:sz w:val="24"/>
          <w:szCs w:val="24"/>
          <w:lang w:eastAsia="pt-BR"/>
        </w:rPr>
        <w:t xml:space="preserve">. </w:t>
      </w:r>
      <w:r w:rsidR="007927AC">
        <w:rPr>
          <w:rFonts w:ascii="Segoe UI" w:eastAsia="Times New Roman" w:hAnsi="Segoe UI" w:cs="Segoe UI"/>
          <w:color w:val="262626" w:themeColor="text1" w:themeTint="D9"/>
          <w:sz w:val="24"/>
          <w:szCs w:val="24"/>
          <w:lang w:eastAsia="pt-BR"/>
        </w:rPr>
        <w:t>Após</w:t>
      </w:r>
      <w:r w:rsidRPr="00897B28">
        <w:rPr>
          <w:rFonts w:ascii="Segoe UI" w:eastAsia="Times New Roman" w:hAnsi="Segoe UI" w:cs="Segoe UI"/>
          <w:color w:val="262626" w:themeColor="text1" w:themeTint="D9"/>
          <w:sz w:val="24"/>
          <w:szCs w:val="24"/>
          <w:lang w:eastAsia="pt-BR"/>
        </w:rPr>
        <w:t xml:space="preserve"> a saída da ABGF do PND, o Planejamento</w:t>
      </w:r>
    </w:p>
    <w:p w14:paraId="3DBEFDB1" w14:textId="7F17620C" w:rsidR="007A61BD" w:rsidRDefault="00897B28" w:rsidP="00745B8D">
      <w:pPr>
        <w:spacing w:after="0" w:line="300" w:lineRule="auto"/>
        <w:jc w:val="both"/>
        <w:rPr>
          <w:rFonts w:ascii="Segoe UI" w:eastAsia="Times New Roman" w:hAnsi="Segoe UI" w:cs="Segoe UI"/>
          <w:color w:val="262626" w:themeColor="text1" w:themeTint="D9"/>
          <w:sz w:val="24"/>
          <w:szCs w:val="24"/>
          <w:lang w:eastAsia="pt-BR"/>
        </w:rPr>
      </w:pPr>
      <w:r w:rsidRPr="00897B28">
        <w:rPr>
          <w:rFonts w:ascii="Segoe UI" w:eastAsia="Times New Roman" w:hAnsi="Segoe UI" w:cs="Segoe UI"/>
          <w:color w:val="262626" w:themeColor="text1" w:themeTint="D9"/>
          <w:sz w:val="24"/>
          <w:szCs w:val="24"/>
          <w:lang w:eastAsia="pt-BR"/>
        </w:rPr>
        <w:t xml:space="preserve">foi </w:t>
      </w:r>
      <w:r w:rsidR="007927AC">
        <w:rPr>
          <w:rFonts w:ascii="Segoe UI" w:eastAsia="Times New Roman" w:hAnsi="Segoe UI" w:cs="Segoe UI"/>
          <w:color w:val="262626" w:themeColor="text1" w:themeTint="D9"/>
          <w:sz w:val="24"/>
          <w:szCs w:val="24"/>
          <w:lang w:eastAsia="pt-BR"/>
        </w:rPr>
        <w:t>revisado</w:t>
      </w:r>
      <w:r w:rsidR="00CF3CA9">
        <w:rPr>
          <w:rFonts w:ascii="Segoe UI" w:eastAsia="Times New Roman" w:hAnsi="Segoe UI" w:cs="Segoe UI"/>
          <w:color w:val="262626" w:themeColor="text1" w:themeTint="D9"/>
          <w:sz w:val="24"/>
          <w:szCs w:val="24"/>
          <w:lang w:eastAsia="pt-BR"/>
        </w:rPr>
        <w:t>,</w:t>
      </w:r>
      <w:r w:rsidRPr="00897B28">
        <w:rPr>
          <w:rFonts w:ascii="Segoe UI" w:eastAsia="Times New Roman" w:hAnsi="Segoe UI" w:cs="Segoe UI"/>
          <w:color w:val="262626" w:themeColor="text1" w:themeTint="D9"/>
          <w:sz w:val="24"/>
          <w:szCs w:val="24"/>
          <w:lang w:eastAsia="pt-BR"/>
        </w:rPr>
        <w:t xml:space="preserve"> a fim de redirecionar e reorganizar </w:t>
      </w:r>
      <w:r w:rsidR="007927AC">
        <w:rPr>
          <w:rFonts w:ascii="Segoe UI" w:eastAsia="Times New Roman" w:hAnsi="Segoe UI" w:cs="Segoe UI"/>
          <w:color w:val="262626" w:themeColor="text1" w:themeTint="D9"/>
          <w:sz w:val="24"/>
          <w:szCs w:val="24"/>
          <w:lang w:eastAsia="pt-BR"/>
        </w:rPr>
        <w:t>os objetivos da Empresa</w:t>
      </w:r>
      <w:r w:rsidR="006D1CDD">
        <w:rPr>
          <w:rFonts w:ascii="Segoe UI" w:eastAsia="Times New Roman" w:hAnsi="Segoe UI" w:cs="Segoe UI"/>
          <w:color w:val="262626" w:themeColor="text1" w:themeTint="D9"/>
          <w:sz w:val="24"/>
          <w:szCs w:val="24"/>
          <w:lang w:eastAsia="pt-BR"/>
        </w:rPr>
        <w:t xml:space="preserve"> para seu fortalecimento e consolidação como importa</w:t>
      </w:r>
      <w:r w:rsidR="008C3700">
        <w:rPr>
          <w:rFonts w:ascii="Segoe UI" w:eastAsia="Times New Roman" w:hAnsi="Segoe UI" w:cs="Segoe UI"/>
          <w:color w:val="262626" w:themeColor="text1" w:themeTint="D9"/>
          <w:sz w:val="24"/>
          <w:szCs w:val="24"/>
          <w:lang w:eastAsia="pt-BR"/>
        </w:rPr>
        <w:t>n</w:t>
      </w:r>
      <w:r w:rsidR="006D1CDD">
        <w:rPr>
          <w:rFonts w:ascii="Segoe UI" w:eastAsia="Times New Roman" w:hAnsi="Segoe UI" w:cs="Segoe UI"/>
          <w:color w:val="262626" w:themeColor="text1" w:themeTint="D9"/>
          <w:sz w:val="24"/>
          <w:szCs w:val="24"/>
          <w:lang w:eastAsia="pt-BR"/>
        </w:rPr>
        <w:t>te instrumento na promoção de políticas públicas.</w:t>
      </w:r>
    </w:p>
    <w:p w14:paraId="63957469" w14:textId="77777777" w:rsidR="00B27781" w:rsidRDefault="007A61BD" w:rsidP="007A61BD">
      <w:pPr>
        <w:spacing w:after="0" w:line="300" w:lineRule="auto"/>
        <w:jc w:val="both"/>
        <w:rPr>
          <w:rFonts w:ascii="Segoe UI" w:eastAsia="Times New Roman" w:hAnsi="Segoe UI" w:cs="Segoe UI"/>
          <w:color w:val="262626" w:themeColor="text1" w:themeTint="D9"/>
          <w:sz w:val="24"/>
          <w:szCs w:val="24"/>
          <w:lang w:eastAsia="pt-BR"/>
        </w:rPr>
      </w:pPr>
      <w:r w:rsidRPr="007A61BD">
        <w:rPr>
          <w:rFonts w:ascii="Segoe UI" w:eastAsia="Times New Roman" w:hAnsi="Segoe UI" w:cs="Segoe UI"/>
          <w:color w:val="262626" w:themeColor="text1" w:themeTint="D9"/>
          <w:sz w:val="24"/>
          <w:szCs w:val="24"/>
          <w:lang w:eastAsia="pt-BR"/>
        </w:rPr>
        <w:t xml:space="preserve">O trabalho baseou-se na metodologia do </w:t>
      </w:r>
      <w:r w:rsidRPr="007A61BD">
        <w:rPr>
          <w:rFonts w:ascii="Segoe UI" w:eastAsia="Times New Roman" w:hAnsi="Segoe UI" w:cs="Segoe UI"/>
          <w:i/>
          <w:iCs/>
          <w:color w:val="262626" w:themeColor="text1" w:themeTint="D9"/>
          <w:sz w:val="24"/>
          <w:szCs w:val="24"/>
          <w:lang w:eastAsia="pt-BR"/>
        </w:rPr>
        <w:t>Balanced Scorecard</w:t>
      </w:r>
      <w:r w:rsidRPr="007A61BD">
        <w:rPr>
          <w:rFonts w:ascii="Segoe UI" w:eastAsia="Times New Roman" w:hAnsi="Segoe UI" w:cs="Segoe UI"/>
          <w:color w:val="262626" w:themeColor="text1" w:themeTint="D9"/>
          <w:sz w:val="24"/>
          <w:szCs w:val="24"/>
          <w:lang w:eastAsia="pt-BR"/>
        </w:rPr>
        <w:t>,</w:t>
      </w:r>
      <w:r>
        <w:rPr>
          <w:rFonts w:ascii="Segoe UI" w:eastAsia="Times New Roman" w:hAnsi="Segoe UI" w:cs="Segoe UI"/>
          <w:color w:val="262626" w:themeColor="text1" w:themeTint="D9"/>
          <w:sz w:val="24"/>
          <w:szCs w:val="24"/>
          <w:lang w:eastAsia="pt-BR"/>
        </w:rPr>
        <w:t xml:space="preserve"> </w:t>
      </w:r>
      <w:r w:rsidRPr="007A61BD">
        <w:rPr>
          <w:rFonts w:ascii="Segoe UI" w:eastAsia="Times New Roman" w:hAnsi="Segoe UI" w:cs="Segoe UI"/>
          <w:color w:val="262626" w:themeColor="text1" w:themeTint="D9"/>
          <w:sz w:val="24"/>
          <w:szCs w:val="24"/>
          <w:lang w:eastAsia="pt-BR"/>
        </w:rPr>
        <w:t>que visa traduzir a missão e a estratégia em objetivos e metas,</w:t>
      </w:r>
      <w:r>
        <w:rPr>
          <w:rFonts w:ascii="Segoe UI" w:eastAsia="Times New Roman" w:hAnsi="Segoe UI" w:cs="Segoe UI"/>
          <w:color w:val="262626" w:themeColor="text1" w:themeTint="D9"/>
          <w:sz w:val="24"/>
          <w:szCs w:val="24"/>
          <w:lang w:eastAsia="pt-BR"/>
        </w:rPr>
        <w:t xml:space="preserve"> </w:t>
      </w:r>
      <w:r w:rsidRPr="007A61BD">
        <w:rPr>
          <w:rFonts w:ascii="Segoe UI" w:eastAsia="Times New Roman" w:hAnsi="Segoe UI" w:cs="Segoe UI"/>
          <w:color w:val="262626" w:themeColor="text1" w:themeTint="D9"/>
          <w:sz w:val="24"/>
          <w:szCs w:val="24"/>
          <w:lang w:eastAsia="pt-BR"/>
        </w:rPr>
        <w:t>organizadas em perspectivas financeira, clientes e processos</w:t>
      </w:r>
      <w:r>
        <w:rPr>
          <w:rFonts w:ascii="Segoe UI" w:eastAsia="Times New Roman" w:hAnsi="Segoe UI" w:cs="Segoe UI"/>
          <w:color w:val="262626" w:themeColor="text1" w:themeTint="D9"/>
          <w:sz w:val="24"/>
          <w:szCs w:val="24"/>
          <w:lang w:eastAsia="pt-BR"/>
        </w:rPr>
        <w:t xml:space="preserve"> </w:t>
      </w:r>
      <w:r w:rsidRPr="007A61BD">
        <w:rPr>
          <w:rFonts w:ascii="Segoe UI" w:eastAsia="Times New Roman" w:hAnsi="Segoe UI" w:cs="Segoe UI"/>
          <w:color w:val="262626" w:themeColor="text1" w:themeTint="D9"/>
          <w:sz w:val="24"/>
          <w:szCs w:val="24"/>
          <w:lang w:eastAsia="pt-BR"/>
        </w:rPr>
        <w:t>internos.</w:t>
      </w:r>
    </w:p>
    <w:p w14:paraId="5FCA0BC6" w14:textId="77777777" w:rsidR="00B27781" w:rsidRDefault="007A61BD" w:rsidP="007A61BD">
      <w:pPr>
        <w:pStyle w:val="PargrafodaLista"/>
        <w:numPr>
          <w:ilvl w:val="0"/>
          <w:numId w:val="14"/>
        </w:numPr>
        <w:spacing w:after="0" w:line="300" w:lineRule="auto"/>
        <w:jc w:val="both"/>
        <w:rPr>
          <w:rFonts w:ascii="Segoe UI" w:eastAsia="Times New Roman" w:hAnsi="Segoe UI" w:cs="Segoe UI"/>
          <w:color w:val="262626" w:themeColor="text1" w:themeTint="D9"/>
          <w:sz w:val="24"/>
          <w:szCs w:val="24"/>
          <w:lang w:eastAsia="pt-BR"/>
        </w:rPr>
      </w:pPr>
      <w:r w:rsidRPr="00B27781">
        <w:rPr>
          <w:rFonts w:ascii="Segoe UI" w:eastAsia="Times New Roman" w:hAnsi="Segoe UI" w:cs="Segoe UI"/>
          <w:color w:val="262626" w:themeColor="text1" w:themeTint="D9"/>
          <w:sz w:val="24"/>
          <w:szCs w:val="24"/>
          <w:lang w:eastAsia="pt-BR"/>
        </w:rPr>
        <w:t>Revisão da missão, visão e valores;</w:t>
      </w:r>
    </w:p>
    <w:p w14:paraId="03A02887" w14:textId="77777777" w:rsidR="00B27781" w:rsidRDefault="007A61BD" w:rsidP="007A61BD">
      <w:pPr>
        <w:pStyle w:val="PargrafodaLista"/>
        <w:numPr>
          <w:ilvl w:val="0"/>
          <w:numId w:val="14"/>
        </w:numPr>
        <w:spacing w:after="0" w:line="300" w:lineRule="auto"/>
        <w:jc w:val="both"/>
        <w:rPr>
          <w:rFonts w:ascii="Segoe UI" w:eastAsia="Times New Roman" w:hAnsi="Segoe UI" w:cs="Segoe UI"/>
          <w:color w:val="262626" w:themeColor="text1" w:themeTint="D9"/>
          <w:sz w:val="24"/>
          <w:szCs w:val="24"/>
          <w:lang w:eastAsia="pt-BR"/>
        </w:rPr>
      </w:pPr>
      <w:r w:rsidRPr="00B27781">
        <w:rPr>
          <w:rFonts w:ascii="Segoe UI" w:eastAsia="Times New Roman" w:hAnsi="Segoe UI" w:cs="Segoe UI"/>
          <w:color w:val="262626" w:themeColor="text1" w:themeTint="D9"/>
          <w:sz w:val="24"/>
          <w:szCs w:val="24"/>
          <w:lang w:eastAsia="pt-BR"/>
        </w:rPr>
        <w:t>Alinhamento de diretrizes;</w:t>
      </w:r>
    </w:p>
    <w:p w14:paraId="6547C65F" w14:textId="77777777" w:rsidR="00B27781" w:rsidRDefault="007A61BD" w:rsidP="007A61BD">
      <w:pPr>
        <w:pStyle w:val="PargrafodaLista"/>
        <w:numPr>
          <w:ilvl w:val="0"/>
          <w:numId w:val="14"/>
        </w:numPr>
        <w:spacing w:after="0" w:line="300" w:lineRule="auto"/>
        <w:jc w:val="both"/>
        <w:rPr>
          <w:rFonts w:ascii="Segoe UI" w:eastAsia="Times New Roman" w:hAnsi="Segoe UI" w:cs="Segoe UI"/>
          <w:color w:val="262626" w:themeColor="text1" w:themeTint="D9"/>
          <w:sz w:val="24"/>
          <w:szCs w:val="24"/>
          <w:lang w:eastAsia="pt-BR"/>
        </w:rPr>
      </w:pPr>
      <w:r w:rsidRPr="00B27781">
        <w:rPr>
          <w:rFonts w:ascii="Segoe UI" w:eastAsia="Times New Roman" w:hAnsi="Segoe UI" w:cs="Segoe UI"/>
          <w:color w:val="262626" w:themeColor="text1" w:themeTint="D9"/>
          <w:sz w:val="24"/>
          <w:szCs w:val="24"/>
          <w:lang w:eastAsia="pt-BR"/>
        </w:rPr>
        <w:t>Revisão e análise de cenários (Matriz SWOT);</w:t>
      </w:r>
    </w:p>
    <w:p w14:paraId="255DB579" w14:textId="77777777" w:rsidR="00B27781" w:rsidRDefault="007A61BD" w:rsidP="007A61BD">
      <w:pPr>
        <w:pStyle w:val="PargrafodaLista"/>
        <w:numPr>
          <w:ilvl w:val="0"/>
          <w:numId w:val="14"/>
        </w:numPr>
        <w:spacing w:after="0" w:line="300" w:lineRule="auto"/>
        <w:jc w:val="both"/>
        <w:rPr>
          <w:rFonts w:ascii="Segoe UI" w:eastAsia="Times New Roman" w:hAnsi="Segoe UI" w:cs="Segoe UI"/>
          <w:color w:val="262626" w:themeColor="text1" w:themeTint="D9"/>
          <w:sz w:val="24"/>
          <w:szCs w:val="24"/>
          <w:lang w:eastAsia="pt-BR"/>
        </w:rPr>
      </w:pPr>
      <w:r w:rsidRPr="00B27781">
        <w:rPr>
          <w:rFonts w:ascii="Segoe UI" w:eastAsia="Times New Roman" w:hAnsi="Segoe UI" w:cs="Segoe UI"/>
          <w:color w:val="262626" w:themeColor="text1" w:themeTint="D9"/>
          <w:sz w:val="24"/>
          <w:szCs w:val="24"/>
          <w:lang w:eastAsia="pt-BR"/>
        </w:rPr>
        <w:t>Revisão dos objetivos e ações estratégicas; e</w:t>
      </w:r>
    </w:p>
    <w:p w14:paraId="2B7B1557" w14:textId="545393E6" w:rsidR="007A61BD" w:rsidRDefault="007A61BD" w:rsidP="007A61BD">
      <w:pPr>
        <w:pStyle w:val="PargrafodaLista"/>
        <w:numPr>
          <w:ilvl w:val="0"/>
          <w:numId w:val="14"/>
        </w:numPr>
        <w:spacing w:after="0" w:line="300" w:lineRule="auto"/>
        <w:jc w:val="both"/>
        <w:rPr>
          <w:rFonts w:ascii="Segoe UI" w:eastAsia="Times New Roman" w:hAnsi="Segoe UI" w:cs="Segoe UI"/>
          <w:color w:val="262626" w:themeColor="text1" w:themeTint="D9"/>
          <w:sz w:val="24"/>
          <w:szCs w:val="24"/>
          <w:lang w:eastAsia="pt-BR"/>
        </w:rPr>
      </w:pPr>
      <w:r w:rsidRPr="00B27781">
        <w:rPr>
          <w:rFonts w:ascii="Segoe UI" w:eastAsia="Times New Roman" w:hAnsi="Segoe UI" w:cs="Segoe UI"/>
          <w:color w:val="262626" w:themeColor="text1" w:themeTint="D9"/>
          <w:sz w:val="24"/>
          <w:szCs w:val="24"/>
          <w:lang w:eastAsia="pt-BR"/>
        </w:rPr>
        <w:t>Revisão de indicadores de desempenho.</w:t>
      </w:r>
    </w:p>
    <w:p w14:paraId="1D2DC371" w14:textId="77777777" w:rsidR="00B27781" w:rsidRPr="00B27781" w:rsidRDefault="00B27781" w:rsidP="00B27781">
      <w:pPr>
        <w:pStyle w:val="PargrafodaLista"/>
        <w:spacing w:after="0" w:line="300" w:lineRule="auto"/>
        <w:jc w:val="both"/>
        <w:rPr>
          <w:rFonts w:ascii="Segoe UI" w:eastAsia="Times New Roman" w:hAnsi="Segoe UI" w:cs="Segoe UI"/>
          <w:color w:val="262626" w:themeColor="text1" w:themeTint="D9"/>
          <w:sz w:val="24"/>
          <w:szCs w:val="24"/>
          <w:lang w:eastAsia="pt-BR"/>
        </w:rPr>
      </w:pPr>
    </w:p>
    <w:p w14:paraId="4557A836" w14:textId="111475DD" w:rsidR="00897B28" w:rsidRDefault="00897B28" w:rsidP="00B27781">
      <w:pPr>
        <w:spacing w:after="0" w:line="300" w:lineRule="auto"/>
        <w:jc w:val="both"/>
        <w:rPr>
          <w:rFonts w:ascii="Segoe UI" w:eastAsia="Times New Roman" w:hAnsi="Segoe UI" w:cs="Segoe UI"/>
          <w:color w:val="262626" w:themeColor="text1" w:themeTint="D9"/>
          <w:sz w:val="24"/>
          <w:szCs w:val="24"/>
          <w:lang w:eastAsia="pt-BR"/>
        </w:rPr>
      </w:pPr>
      <w:r w:rsidRPr="00897B28">
        <w:rPr>
          <w:rFonts w:ascii="Segoe UI" w:eastAsia="Times New Roman" w:hAnsi="Segoe UI" w:cs="Segoe UI"/>
          <w:color w:val="262626" w:themeColor="text1" w:themeTint="D9"/>
          <w:sz w:val="24"/>
          <w:szCs w:val="24"/>
          <w:lang w:eastAsia="pt-BR"/>
        </w:rPr>
        <w:t>As diretrizes e os objetivos estratégicos tiveram como principal foco a</w:t>
      </w:r>
      <w:r w:rsidR="00553E25">
        <w:rPr>
          <w:rFonts w:ascii="Segoe UI" w:eastAsia="Times New Roman" w:hAnsi="Segoe UI" w:cs="Segoe UI"/>
          <w:color w:val="262626" w:themeColor="text1" w:themeTint="D9"/>
          <w:sz w:val="24"/>
          <w:szCs w:val="24"/>
          <w:lang w:eastAsia="pt-BR"/>
        </w:rPr>
        <w:t xml:space="preserve"> </w:t>
      </w:r>
      <w:r w:rsidRPr="00897B28">
        <w:rPr>
          <w:rFonts w:ascii="Segoe UI" w:eastAsia="Times New Roman" w:hAnsi="Segoe UI" w:cs="Segoe UI"/>
          <w:color w:val="262626" w:themeColor="text1" w:themeTint="D9"/>
          <w:sz w:val="24"/>
          <w:szCs w:val="24"/>
          <w:lang w:eastAsia="pt-BR"/>
        </w:rPr>
        <w:t>conformidade e a integridade das ações a serem desenvolvidas,</w:t>
      </w:r>
      <w:r w:rsidR="00553E25">
        <w:rPr>
          <w:rFonts w:ascii="Segoe UI" w:eastAsia="Times New Roman" w:hAnsi="Segoe UI" w:cs="Segoe UI"/>
          <w:color w:val="262626" w:themeColor="text1" w:themeTint="D9"/>
          <w:sz w:val="24"/>
          <w:szCs w:val="24"/>
          <w:lang w:eastAsia="pt-BR"/>
        </w:rPr>
        <w:t xml:space="preserve"> </w:t>
      </w:r>
      <w:r w:rsidRPr="00897B28">
        <w:rPr>
          <w:rFonts w:ascii="Segoe UI" w:eastAsia="Times New Roman" w:hAnsi="Segoe UI" w:cs="Segoe UI"/>
          <w:color w:val="262626" w:themeColor="text1" w:themeTint="D9"/>
          <w:sz w:val="24"/>
          <w:szCs w:val="24"/>
          <w:lang w:eastAsia="pt-BR"/>
        </w:rPr>
        <w:t xml:space="preserve">buscando efetividade no cumprimento das orientações governamentais. </w:t>
      </w:r>
    </w:p>
    <w:p w14:paraId="3BC8258C" w14:textId="77777777" w:rsidR="000F70F6" w:rsidRDefault="000F70F6" w:rsidP="00B27781">
      <w:pPr>
        <w:spacing w:after="0" w:line="300" w:lineRule="auto"/>
        <w:jc w:val="both"/>
        <w:rPr>
          <w:rFonts w:ascii="Segoe UI" w:eastAsia="Times New Roman" w:hAnsi="Segoe UI" w:cs="Segoe UI"/>
          <w:color w:val="262626" w:themeColor="text1" w:themeTint="D9"/>
          <w:sz w:val="24"/>
          <w:szCs w:val="24"/>
          <w:lang w:eastAsia="pt-BR"/>
        </w:rPr>
      </w:pPr>
    </w:p>
    <w:p w14:paraId="743D4F98" w14:textId="383AC736" w:rsidR="00347317" w:rsidRPr="00347317" w:rsidRDefault="00347317" w:rsidP="00B27781">
      <w:pPr>
        <w:spacing w:after="0" w:line="300" w:lineRule="auto"/>
        <w:jc w:val="both"/>
        <w:rPr>
          <w:rFonts w:ascii="Segoe UI" w:eastAsia="Times New Roman" w:hAnsi="Segoe UI" w:cs="Segoe UI"/>
          <w:color w:val="002060"/>
          <w:sz w:val="24"/>
          <w:szCs w:val="24"/>
          <w:lang w:eastAsia="pt-BR"/>
        </w:rPr>
      </w:pPr>
      <w:r w:rsidRPr="14CCB05F">
        <w:rPr>
          <w:rFonts w:ascii="Segoe UI" w:eastAsia="Times New Roman" w:hAnsi="Segoe UI" w:cs="Segoe UI"/>
          <w:color w:val="002060"/>
          <w:sz w:val="24"/>
          <w:szCs w:val="24"/>
          <w:lang w:eastAsia="pt-BR"/>
        </w:rPr>
        <w:t>Diretrizes Estratégicas</w:t>
      </w:r>
    </w:p>
    <w:p w14:paraId="012FCA23" w14:textId="77777777" w:rsidR="007A61BD" w:rsidRDefault="007A61BD" w:rsidP="00745B8D">
      <w:pPr>
        <w:spacing w:after="0" w:line="300" w:lineRule="auto"/>
        <w:jc w:val="both"/>
        <w:rPr>
          <w:rFonts w:ascii="Segoe UI" w:eastAsia="Times New Roman" w:hAnsi="Segoe UI" w:cs="Segoe UI"/>
          <w:color w:val="262626" w:themeColor="text1" w:themeTint="D9"/>
          <w:sz w:val="24"/>
          <w:szCs w:val="24"/>
          <w:lang w:eastAsia="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347317" w14:paraId="35AD2CD3" w14:textId="77777777" w:rsidTr="00B975A2">
        <w:tc>
          <w:tcPr>
            <w:tcW w:w="1276" w:type="dxa"/>
            <w:vAlign w:val="center"/>
          </w:tcPr>
          <w:p w14:paraId="2155522F" w14:textId="77777777" w:rsidR="00347317" w:rsidRDefault="00347317" w:rsidP="00B975A2">
            <w:pPr>
              <w:spacing w:line="300" w:lineRule="auto"/>
              <w:jc w:val="center"/>
              <w:rPr>
                <w:rFonts w:ascii="Segoe UI" w:eastAsia="Times New Roman" w:hAnsi="Segoe UI" w:cs="Segoe UI"/>
                <w:color w:val="262626" w:themeColor="text1" w:themeTint="D9"/>
                <w:sz w:val="24"/>
                <w:szCs w:val="24"/>
                <w:highlight w:val="yellow"/>
                <w:lang w:eastAsia="pt-BR"/>
              </w:rPr>
            </w:pPr>
            <w:r>
              <w:rPr>
                <w:rFonts w:ascii="Segoe UI" w:eastAsia="Times New Roman" w:hAnsi="Segoe UI" w:cs="Segoe UI"/>
                <w:noProof/>
                <w:color w:val="262626" w:themeColor="text1" w:themeTint="D9"/>
                <w:sz w:val="24"/>
                <w:szCs w:val="24"/>
                <w:lang w:eastAsia="pt-BR"/>
              </w:rPr>
              <w:drawing>
                <wp:inline distT="0" distB="0" distL="0" distR="0" wp14:anchorId="0C3CFC04" wp14:editId="1A9CEC90">
                  <wp:extent cx="580445" cy="580445"/>
                  <wp:effectExtent l="0" t="0" r="0" b="0"/>
                  <wp:docPr id="1" name="Gráfico 1" descr="Moedas estrutura de tóp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oedas estrutura de tópicos"/>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84761" cy="584761"/>
                          </a:xfrm>
                          <a:prstGeom prst="rect">
                            <a:avLst/>
                          </a:prstGeom>
                        </pic:spPr>
                      </pic:pic>
                    </a:graphicData>
                  </a:graphic>
                </wp:inline>
              </w:drawing>
            </w:r>
          </w:p>
        </w:tc>
        <w:tc>
          <w:tcPr>
            <w:tcW w:w="7645" w:type="dxa"/>
            <w:vAlign w:val="center"/>
          </w:tcPr>
          <w:p w14:paraId="613E9776" w14:textId="77777777" w:rsidR="00347317" w:rsidRDefault="00347317" w:rsidP="00B975A2">
            <w:pPr>
              <w:spacing w:line="300" w:lineRule="auto"/>
              <w:jc w:val="both"/>
              <w:rPr>
                <w:rFonts w:ascii="Segoe UI" w:eastAsia="Times New Roman" w:hAnsi="Segoe UI" w:cs="Segoe UI"/>
                <w:b/>
                <w:bCs/>
                <w:color w:val="1F497D" w:themeColor="text2"/>
                <w:sz w:val="24"/>
                <w:szCs w:val="24"/>
                <w:lang w:eastAsia="pt-BR"/>
              </w:rPr>
            </w:pPr>
            <w:r w:rsidRPr="00962532">
              <w:rPr>
                <w:rFonts w:ascii="Segoe UI" w:eastAsia="Times New Roman" w:hAnsi="Segoe UI" w:cs="Segoe UI"/>
                <w:b/>
                <w:bCs/>
                <w:color w:val="1F497D" w:themeColor="text2"/>
                <w:sz w:val="24"/>
                <w:szCs w:val="24"/>
                <w:lang w:eastAsia="pt-BR"/>
              </w:rPr>
              <w:t>Assegurar a sustentabilidade financeira da empresa</w:t>
            </w:r>
          </w:p>
          <w:p w14:paraId="39456129" w14:textId="4406E33C" w:rsidR="00347317" w:rsidRPr="00962532" w:rsidRDefault="00A20BBE" w:rsidP="00A20BBE">
            <w:pPr>
              <w:spacing w:line="300" w:lineRule="auto"/>
              <w:jc w:val="both"/>
              <w:rPr>
                <w:rFonts w:ascii="Segoe UI" w:eastAsia="Times New Roman" w:hAnsi="Segoe UI" w:cs="Segoe UI"/>
                <w:color w:val="1F497D" w:themeColor="text2"/>
                <w:highlight w:val="yellow"/>
                <w:lang w:eastAsia="pt-BR"/>
              </w:rPr>
            </w:pPr>
            <w:r w:rsidRPr="00A20BBE">
              <w:rPr>
                <w:rFonts w:ascii="Segoe UI" w:eastAsia="Times New Roman" w:hAnsi="Segoe UI" w:cs="Segoe UI"/>
                <w:color w:val="262626" w:themeColor="text1" w:themeTint="D9"/>
                <w:lang w:eastAsia="pt-BR"/>
              </w:rPr>
              <w:t>Criar condições para que empresa mantenha o equilíbrio</w:t>
            </w:r>
            <w:r>
              <w:rPr>
                <w:rFonts w:ascii="Segoe UI" w:eastAsia="Times New Roman" w:hAnsi="Segoe UI" w:cs="Segoe UI"/>
                <w:color w:val="262626" w:themeColor="text1" w:themeTint="D9"/>
                <w:lang w:eastAsia="pt-BR"/>
              </w:rPr>
              <w:t xml:space="preserve"> </w:t>
            </w:r>
            <w:r w:rsidRPr="00A20BBE">
              <w:rPr>
                <w:rFonts w:ascii="Segoe UI" w:eastAsia="Times New Roman" w:hAnsi="Segoe UI" w:cs="Segoe UI"/>
                <w:color w:val="262626" w:themeColor="text1" w:themeTint="D9"/>
                <w:lang w:eastAsia="pt-BR"/>
              </w:rPr>
              <w:t>econômico-financeiro, mediante ajuste permanente de</w:t>
            </w:r>
            <w:r>
              <w:rPr>
                <w:rFonts w:ascii="Segoe UI" w:eastAsia="Times New Roman" w:hAnsi="Segoe UI" w:cs="Segoe UI"/>
                <w:color w:val="262626" w:themeColor="text1" w:themeTint="D9"/>
                <w:lang w:eastAsia="pt-BR"/>
              </w:rPr>
              <w:t xml:space="preserve"> </w:t>
            </w:r>
            <w:r w:rsidRPr="00A20BBE">
              <w:rPr>
                <w:rFonts w:ascii="Segoe UI" w:eastAsia="Times New Roman" w:hAnsi="Segoe UI" w:cs="Segoe UI"/>
                <w:color w:val="262626" w:themeColor="text1" w:themeTint="D9"/>
                <w:lang w:eastAsia="pt-BR"/>
              </w:rPr>
              <w:t>despesas em função das receitas auferidas.</w:t>
            </w:r>
          </w:p>
        </w:tc>
      </w:tr>
      <w:tr w:rsidR="00A20BBE" w14:paraId="6AADBC8B" w14:textId="77777777" w:rsidTr="00B975A2">
        <w:trPr>
          <w:trHeight w:val="163"/>
        </w:trPr>
        <w:tc>
          <w:tcPr>
            <w:tcW w:w="1276" w:type="dxa"/>
            <w:vAlign w:val="center"/>
          </w:tcPr>
          <w:p w14:paraId="47F5F109" w14:textId="77777777" w:rsidR="00A20BBE" w:rsidRDefault="00A20BBE" w:rsidP="00B975A2">
            <w:pPr>
              <w:spacing w:line="300" w:lineRule="auto"/>
              <w:jc w:val="center"/>
              <w:rPr>
                <w:rFonts w:ascii="Segoe UI" w:eastAsia="Times New Roman" w:hAnsi="Segoe UI" w:cs="Segoe UI"/>
                <w:noProof/>
                <w:color w:val="262626" w:themeColor="text1" w:themeTint="D9"/>
                <w:sz w:val="24"/>
                <w:szCs w:val="24"/>
                <w:lang w:eastAsia="pt-BR"/>
              </w:rPr>
            </w:pPr>
          </w:p>
        </w:tc>
        <w:tc>
          <w:tcPr>
            <w:tcW w:w="7645" w:type="dxa"/>
            <w:vAlign w:val="center"/>
          </w:tcPr>
          <w:p w14:paraId="412CB1CC" w14:textId="77777777" w:rsidR="00A20BBE" w:rsidRPr="00962532" w:rsidRDefault="00A20BBE" w:rsidP="00B975A2">
            <w:pPr>
              <w:spacing w:line="300" w:lineRule="auto"/>
              <w:rPr>
                <w:rFonts w:ascii="Segoe UI" w:eastAsia="Times New Roman" w:hAnsi="Segoe UI" w:cs="Segoe UI"/>
                <w:b/>
                <w:bCs/>
                <w:color w:val="1F497D" w:themeColor="text2"/>
                <w:sz w:val="24"/>
                <w:szCs w:val="24"/>
                <w:lang w:eastAsia="pt-BR"/>
              </w:rPr>
            </w:pPr>
          </w:p>
        </w:tc>
      </w:tr>
      <w:tr w:rsidR="00A20BBE" w14:paraId="34DBEDEC" w14:textId="77777777" w:rsidTr="00B975A2">
        <w:trPr>
          <w:trHeight w:val="163"/>
        </w:trPr>
        <w:tc>
          <w:tcPr>
            <w:tcW w:w="1276" w:type="dxa"/>
            <w:vAlign w:val="center"/>
          </w:tcPr>
          <w:p w14:paraId="4F9D66B4" w14:textId="4347056B" w:rsidR="00A20BBE" w:rsidRDefault="00A20BBE" w:rsidP="00A20BBE">
            <w:pPr>
              <w:spacing w:line="300" w:lineRule="auto"/>
              <w:jc w:val="center"/>
              <w:rPr>
                <w:rFonts w:ascii="Segoe UI" w:eastAsia="Times New Roman" w:hAnsi="Segoe UI" w:cs="Segoe UI"/>
                <w:noProof/>
                <w:color w:val="262626" w:themeColor="text1" w:themeTint="D9"/>
                <w:sz w:val="24"/>
                <w:szCs w:val="24"/>
                <w:lang w:eastAsia="pt-BR"/>
              </w:rPr>
            </w:pPr>
            <w:r>
              <w:rPr>
                <w:rFonts w:ascii="Segoe UI" w:eastAsia="Times New Roman" w:hAnsi="Segoe UI" w:cs="Segoe UI"/>
                <w:noProof/>
                <w:color w:val="262626" w:themeColor="text1" w:themeTint="D9"/>
                <w:sz w:val="24"/>
                <w:szCs w:val="24"/>
                <w:lang w:eastAsia="pt-BR"/>
              </w:rPr>
              <w:drawing>
                <wp:inline distT="0" distB="0" distL="0" distR="0" wp14:anchorId="16A7BA15" wp14:editId="643F338B">
                  <wp:extent cx="579600" cy="579600"/>
                  <wp:effectExtent l="0" t="0" r="0" b="0"/>
                  <wp:docPr id="8" name="Gráfico 8" descr="Pensamento científico estrutura de tóp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áfico 8" descr="Pensamento científico estrutura de tópicos"/>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579600" cy="579600"/>
                          </a:xfrm>
                          <a:prstGeom prst="rect">
                            <a:avLst/>
                          </a:prstGeom>
                        </pic:spPr>
                      </pic:pic>
                    </a:graphicData>
                  </a:graphic>
                </wp:inline>
              </w:drawing>
            </w:r>
          </w:p>
        </w:tc>
        <w:tc>
          <w:tcPr>
            <w:tcW w:w="7645" w:type="dxa"/>
            <w:vAlign w:val="center"/>
          </w:tcPr>
          <w:p w14:paraId="286C04F7" w14:textId="32C566A0" w:rsidR="00A20BBE" w:rsidRDefault="006D1953" w:rsidP="006D1953">
            <w:pPr>
              <w:spacing w:line="300" w:lineRule="auto"/>
              <w:jc w:val="both"/>
              <w:rPr>
                <w:rFonts w:ascii="Segoe UI" w:eastAsia="Times New Roman" w:hAnsi="Segoe UI" w:cs="Segoe UI"/>
                <w:b/>
                <w:bCs/>
                <w:color w:val="1F497D" w:themeColor="text2"/>
                <w:sz w:val="24"/>
                <w:szCs w:val="24"/>
                <w:lang w:eastAsia="pt-BR"/>
              </w:rPr>
            </w:pPr>
            <w:r w:rsidRPr="006D1953">
              <w:rPr>
                <w:rFonts w:ascii="Segoe UI" w:eastAsia="Times New Roman" w:hAnsi="Segoe UI" w:cs="Segoe UI"/>
                <w:b/>
                <w:bCs/>
                <w:color w:val="1F497D" w:themeColor="text2"/>
                <w:sz w:val="24"/>
                <w:szCs w:val="24"/>
                <w:lang w:eastAsia="pt-BR"/>
              </w:rPr>
              <w:t>Assegurar a gestão do conhecimento nas linhas de</w:t>
            </w:r>
            <w:r>
              <w:rPr>
                <w:rFonts w:ascii="Segoe UI" w:eastAsia="Times New Roman" w:hAnsi="Segoe UI" w:cs="Segoe UI"/>
                <w:b/>
                <w:bCs/>
                <w:color w:val="1F497D" w:themeColor="text2"/>
                <w:sz w:val="24"/>
                <w:szCs w:val="24"/>
                <w:lang w:eastAsia="pt-BR"/>
              </w:rPr>
              <w:t xml:space="preserve"> </w:t>
            </w:r>
            <w:r w:rsidRPr="006D1953">
              <w:rPr>
                <w:rFonts w:ascii="Segoe UI" w:eastAsia="Times New Roman" w:hAnsi="Segoe UI" w:cs="Segoe UI"/>
                <w:b/>
                <w:bCs/>
                <w:color w:val="1F497D" w:themeColor="text2"/>
                <w:sz w:val="24"/>
                <w:szCs w:val="24"/>
                <w:lang w:eastAsia="pt-BR"/>
              </w:rPr>
              <w:t>negócios</w:t>
            </w:r>
          </w:p>
          <w:p w14:paraId="6479EF3D" w14:textId="4E41C542" w:rsidR="00A20BBE" w:rsidRPr="00962532" w:rsidRDefault="006D1953" w:rsidP="006D1953">
            <w:pPr>
              <w:spacing w:line="300" w:lineRule="auto"/>
              <w:rPr>
                <w:rFonts w:ascii="Segoe UI" w:eastAsia="Times New Roman" w:hAnsi="Segoe UI" w:cs="Segoe UI"/>
                <w:b/>
                <w:bCs/>
                <w:color w:val="1F497D" w:themeColor="text2"/>
                <w:sz w:val="24"/>
                <w:szCs w:val="24"/>
                <w:lang w:eastAsia="pt-BR"/>
              </w:rPr>
            </w:pPr>
            <w:r w:rsidRPr="006D1953">
              <w:rPr>
                <w:rFonts w:ascii="Segoe UI" w:eastAsia="Times New Roman" w:hAnsi="Segoe UI" w:cs="Segoe UI"/>
                <w:color w:val="262626" w:themeColor="text1" w:themeTint="D9"/>
                <w:lang w:eastAsia="pt-BR"/>
              </w:rPr>
              <w:t>Promover a manutenção de programas de capacitação e</w:t>
            </w:r>
            <w:r>
              <w:rPr>
                <w:rFonts w:ascii="Segoe UI" w:eastAsia="Times New Roman" w:hAnsi="Segoe UI" w:cs="Segoe UI"/>
                <w:color w:val="262626" w:themeColor="text1" w:themeTint="D9"/>
                <w:lang w:eastAsia="pt-BR"/>
              </w:rPr>
              <w:t xml:space="preserve"> </w:t>
            </w:r>
            <w:r w:rsidRPr="006D1953">
              <w:rPr>
                <w:rFonts w:ascii="Segoe UI" w:eastAsia="Times New Roman" w:hAnsi="Segoe UI" w:cs="Segoe UI"/>
                <w:color w:val="262626" w:themeColor="text1" w:themeTint="D9"/>
                <w:lang w:eastAsia="pt-BR"/>
              </w:rPr>
              <w:t>disseminação de conhecimento dos processos de negócios.</w:t>
            </w:r>
          </w:p>
        </w:tc>
      </w:tr>
      <w:tr w:rsidR="006D1953" w14:paraId="0E8B6C93" w14:textId="77777777" w:rsidTr="00B975A2">
        <w:trPr>
          <w:trHeight w:val="163"/>
        </w:trPr>
        <w:tc>
          <w:tcPr>
            <w:tcW w:w="1276" w:type="dxa"/>
            <w:vAlign w:val="center"/>
          </w:tcPr>
          <w:p w14:paraId="76D77187" w14:textId="77777777" w:rsidR="006D1953" w:rsidRDefault="006D1953" w:rsidP="00A20BBE">
            <w:pPr>
              <w:spacing w:line="300" w:lineRule="auto"/>
              <w:jc w:val="center"/>
              <w:rPr>
                <w:rFonts w:ascii="Segoe UI" w:eastAsia="Times New Roman" w:hAnsi="Segoe UI" w:cs="Segoe UI"/>
                <w:noProof/>
                <w:color w:val="262626" w:themeColor="text1" w:themeTint="D9"/>
                <w:sz w:val="24"/>
                <w:szCs w:val="24"/>
                <w:lang w:eastAsia="pt-BR"/>
              </w:rPr>
            </w:pPr>
          </w:p>
        </w:tc>
        <w:tc>
          <w:tcPr>
            <w:tcW w:w="7645" w:type="dxa"/>
            <w:vAlign w:val="center"/>
          </w:tcPr>
          <w:p w14:paraId="422B348A" w14:textId="77777777" w:rsidR="006D1953" w:rsidRPr="006D1953" w:rsidRDefault="006D1953" w:rsidP="006D1953">
            <w:pPr>
              <w:spacing w:line="300" w:lineRule="auto"/>
              <w:jc w:val="both"/>
              <w:rPr>
                <w:rFonts w:ascii="Segoe UI" w:eastAsia="Times New Roman" w:hAnsi="Segoe UI" w:cs="Segoe UI"/>
                <w:b/>
                <w:bCs/>
                <w:color w:val="1F497D" w:themeColor="text2"/>
                <w:sz w:val="24"/>
                <w:szCs w:val="24"/>
                <w:lang w:eastAsia="pt-BR"/>
              </w:rPr>
            </w:pPr>
          </w:p>
        </w:tc>
      </w:tr>
      <w:tr w:rsidR="00A20BBE" w14:paraId="57688C00" w14:textId="77777777" w:rsidTr="00B975A2">
        <w:tc>
          <w:tcPr>
            <w:tcW w:w="1276" w:type="dxa"/>
            <w:vAlign w:val="center"/>
          </w:tcPr>
          <w:p w14:paraId="74434CC0" w14:textId="318ECB4D" w:rsidR="00A20BBE" w:rsidRDefault="00595C5D" w:rsidP="00A20BBE">
            <w:pPr>
              <w:spacing w:line="300" w:lineRule="auto"/>
              <w:jc w:val="center"/>
              <w:rPr>
                <w:rFonts w:ascii="Segoe UI" w:eastAsia="Times New Roman" w:hAnsi="Segoe UI" w:cs="Segoe UI"/>
                <w:noProof/>
                <w:color w:val="262626" w:themeColor="text1" w:themeTint="D9"/>
                <w:sz w:val="24"/>
                <w:szCs w:val="24"/>
                <w:lang w:eastAsia="pt-BR"/>
              </w:rPr>
            </w:pPr>
            <w:r>
              <w:rPr>
                <w:rFonts w:ascii="Segoe UI" w:eastAsia="Times New Roman" w:hAnsi="Segoe UI" w:cs="Segoe UI"/>
                <w:noProof/>
                <w:color w:val="262626" w:themeColor="text1" w:themeTint="D9"/>
                <w:sz w:val="24"/>
                <w:szCs w:val="24"/>
                <w:lang w:eastAsia="pt-BR"/>
              </w:rPr>
              <w:drawing>
                <wp:inline distT="0" distB="0" distL="0" distR="0" wp14:anchorId="4E1A1E77" wp14:editId="6F53D29B">
                  <wp:extent cx="579600" cy="579600"/>
                  <wp:effectExtent l="0" t="0" r="0" b="0"/>
                  <wp:docPr id="9" name="Gráfico 9" descr="Aviso estrutura de tóp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áfico 9" descr="Aviso estrutura de tópicos"/>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579600" cy="579600"/>
                          </a:xfrm>
                          <a:prstGeom prst="rect">
                            <a:avLst/>
                          </a:prstGeom>
                        </pic:spPr>
                      </pic:pic>
                    </a:graphicData>
                  </a:graphic>
                </wp:inline>
              </w:drawing>
            </w:r>
          </w:p>
        </w:tc>
        <w:tc>
          <w:tcPr>
            <w:tcW w:w="7645" w:type="dxa"/>
            <w:vAlign w:val="center"/>
          </w:tcPr>
          <w:p w14:paraId="54E44FAB" w14:textId="1ADBEF89" w:rsidR="00A20BBE" w:rsidRDefault="004A207B" w:rsidP="00A20BBE">
            <w:pPr>
              <w:spacing w:line="300" w:lineRule="auto"/>
              <w:jc w:val="both"/>
              <w:rPr>
                <w:rFonts w:ascii="Segoe UI" w:eastAsia="Times New Roman" w:hAnsi="Segoe UI" w:cs="Segoe UI"/>
                <w:b/>
                <w:bCs/>
                <w:color w:val="1F497D" w:themeColor="text2"/>
                <w:sz w:val="24"/>
                <w:szCs w:val="24"/>
                <w:lang w:eastAsia="pt-BR"/>
              </w:rPr>
            </w:pPr>
            <w:r w:rsidRPr="004A207B">
              <w:rPr>
                <w:rFonts w:ascii="Segoe UI" w:eastAsia="Times New Roman" w:hAnsi="Segoe UI" w:cs="Segoe UI"/>
                <w:b/>
                <w:bCs/>
                <w:color w:val="1F497D" w:themeColor="text2"/>
                <w:sz w:val="24"/>
                <w:szCs w:val="24"/>
                <w:lang w:eastAsia="pt-BR"/>
              </w:rPr>
              <w:t>Promover a Gestão de Riscos da ABGF</w:t>
            </w:r>
          </w:p>
          <w:p w14:paraId="55D13EF1" w14:textId="7F788102" w:rsidR="00A20BBE" w:rsidRPr="00962532" w:rsidRDefault="004A207B" w:rsidP="004A207B">
            <w:pPr>
              <w:spacing w:line="300" w:lineRule="auto"/>
              <w:jc w:val="both"/>
              <w:rPr>
                <w:rFonts w:ascii="Segoe UI" w:eastAsia="Times New Roman" w:hAnsi="Segoe UI" w:cs="Segoe UI"/>
                <w:b/>
                <w:bCs/>
                <w:color w:val="1F497D" w:themeColor="text2"/>
                <w:sz w:val="24"/>
                <w:szCs w:val="24"/>
                <w:lang w:eastAsia="pt-BR"/>
              </w:rPr>
            </w:pPr>
            <w:r w:rsidRPr="004A207B">
              <w:rPr>
                <w:rFonts w:ascii="Segoe UI" w:eastAsia="Times New Roman" w:hAnsi="Segoe UI" w:cs="Segoe UI"/>
                <w:color w:val="262626" w:themeColor="text1" w:themeTint="D9"/>
                <w:lang w:eastAsia="pt-BR"/>
              </w:rPr>
              <w:t>Aprimorar o modelo de gestão por meio da verificação</w:t>
            </w:r>
            <w:r>
              <w:rPr>
                <w:rFonts w:ascii="Segoe UI" w:eastAsia="Times New Roman" w:hAnsi="Segoe UI" w:cs="Segoe UI"/>
                <w:color w:val="262626" w:themeColor="text1" w:themeTint="D9"/>
                <w:lang w:eastAsia="pt-BR"/>
              </w:rPr>
              <w:t xml:space="preserve"> </w:t>
            </w:r>
            <w:r w:rsidRPr="004A207B">
              <w:rPr>
                <w:rFonts w:ascii="Segoe UI" w:eastAsia="Times New Roman" w:hAnsi="Segoe UI" w:cs="Segoe UI"/>
                <w:color w:val="262626" w:themeColor="text1" w:themeTint="D9"/>
                <w:lang w:eastAsia="pt-BR"/>
              </w:rPr>
              <w:t>cíclica do modelo, artefatos e categorias de risco da ABGF</w:t>
            </w:r>
            <w:r w:rsidR="00A20BBE" w:rsidRPr="00B64217">
              <w:rPr>
                <w:rFonts w:ascii="Segoe UI" w:eastAsia="Times New Roman" w:hAnsi="Segoe UI" w:cs="Segoe UI"/>
                <w:color w:val="262626" w:themeColor="text1" w:themeTint="D9"/>
                <w:lang w:eastAsia="pt-BR"/>
              </w:rPr>
              <w:t>.</w:t>
            </w:r>
          </w:p>
        </w:tc>
      </w:tr>
      <w:tr w:rsidR="00A20BBE" w14:paraId="39BAE618" w14:textId="77777777" w:rsidTr="00B975A2">
        <w:tc>
          <w:tcPr>
            <w:tcW w:w="1276" w:type="dxa"/>
            <w:vAlign w:val="center"/>
          </w:tcPr>
          <w:p w14:paraId="60CFBDC8" w14:textId="77777777" w:rsidR="00A20BBE" w:rsidRDefault="00A20BBE" w:rsidP="00A20BBE">
            <w:pPr>
              <w:spacing w:line="300" w:lineRule="auto"/>
              <w:jc w:val="center"/>
              <w:rPr>
                <w:rFonts w:ascii="Segoe UI" w:eastAsia="Times New Roman" w:hAnsi="Segoe UI" w:cs="Segoe UI"/>
                <w:noProof/>
                <w:color w:val="262626" w:themeColor="text1" w:themeTint="D9"/>
                <w:sz w:val="24"/>
                <w:szCs w:val="24"/>
                <w:lang w:eastAsia="pt-BR"/>
              </w:rPr>
            </w:pPr>
          </w:p>
        </w:tc>
        <w:tc>
          <w:tcPr>
            <w:tcW w:w="7645" w:type="dxa"/>
            <w:vAlign w:val="center"/>
          </w:tcPr>
          <w:p w14:paraId="1CB07D12" w14:textId="77777777" w:rsidR="00A20BBE" w:rsidRPr="00B64217" w:rsidRDefault="00A20BBE" w:rsidP="00A20BBE">
            <w:pPr>
              <w:spacing w:line="300" w:lineRule="auto"/>
              <w:jc w:val="center"/>
              <w:rPr>
                <w:rFonts w:ascii="Segoe UI" w:eastAsia="Times New Roman" w:hAnsi="Segoe UI" w:cs="Segoe UI"/>
                <w:b/>
                <w:bCs/>
                <w:color w:val="1F497D" w:themeColor="text2"/>
                <w:sz w:val="24"/>
                <w:szCs w:val="24"/>
                <w:lang w:eastAsia="pt-BR"/>
              </w:rPr>
            </w:pPr>
          </w:p>
        </w:tc>
      </w:tr>
      <w:tr w:rsidR="004A207B" w14:paraId="16E97855" w14:textId="77777777" w:rsidTr="00B975A2">
        <w:tc>
          <w:tcPr>
            <w:tcW w:w="1276" w:type="dxa"/>
            <w:vAlign w:val="center"/>
          </w:tcPr>
          <w:p w14:paraId="3838A613" w14:textId="21182C1B" w:rsidR="004A207B" w:rsidRDefault="004A207B" w:rsidP="00A20BBE">
            <w:pPr>
              <w:spacing w:line="300" w:lineRule="auto"/>
              <w:jc w:val="center"/>
              <w:rPr>
                <w:rFonts w:ascii="Segoe UI" w:eastAsia="Times New Roman" w:hAnsi="Segoe UI" w:cs="Segoe UI"/>
                <w:noProof/>
                <w:color w:val="262626" w:themeColor="text1" w:themeTint="D9"/>
                <w:sz w:val="24"/>
                <w:szCs w:val="24"/>
                <w:lang w:eastAsia="pt-BR"/>
              </w:rPr>
            </w:pPr>
            <w:r>
              <w:rPr>
                <w:rFonts w:ascii="Segoe UI" w:eastAsia="Times New Roman" w:hAnsi="Segoe UI" w:cs="Segoe UI"/>
                <w:noProof/>
                <w:color w:val="262626" w:themeColor="text1" w:themeTint="D9"/>
                <w:sz w:val="24"/>
                <w:szCs w:val="24"/>
                <w:lang w:eastAsia="pt-BR"/>
              </w:rPr>
              <w:lastRenderedPageBreak/>
              <w:drawing>
                <wp:inline distT="0" distB="0" distL="0" distR="0" wp14:anchorId="3760D237" wp14:editId="0A4CECF6">
                  <wp:extent cx="579600" cy="579600"/>
                  <wp:effectExtent l="0" t="0" r="0" b="0"/>
                  <wp:docPr id="10" name="Gráfico 10" descr="Canudo de diploma estrutura de tóp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áfico 10" descr="Canudo de diploma estrutura de tópicos"/>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579600" cy="579600"/>
                          </a:xfrm>
                          <a:prstGeom prst="rect">
                            <a:avLst/>
                          </a:prstGeom>
                        </pic:spPr>
                      </pic:pic>
                    </a:graphicData>
                  </a:graphic>
                </wp:inline>
              </w:drawing>
            </w:r>
          </w:p>
        </w:tc>
        <w:tc>
          <w:tcPr>
            <w:tcW w:w="7645" w:type="dxa"/>
            <w:vAlign w:val="center"/>
          </w:tcPr>
          <w:p w14:paraId="7251D378" w14:textId="3F7CC857" w:rsidR="004A207B" w:rsidRDefault="00AF6F07" w:rsidP="004A207B">
            <w:pPr>
              <w:spacing w:line="300" w:lineRule="auto"/>
              <w:jc w:val="both"/>
              <w:rPr>
                <w:rFonts w:ascii="Segoe UI" w:eastAsia="Times New Roman" w:hAnsi="Segoe UI" w:cs="Segoe UI"/>
                <w:b/>
                <w:bCs/>
                <w:color w:val="1F497D" w:themeColor="text2"/>
                <w:sz w:val="24"/>
                <w:szCs w:val="24"/>
                <w:lang w:eastAsia="pt-BR"/>
              </w:rPr>
            </w:pPr>
            <w:r w:rsidRPr="00AF6F07">
              <w:rPr>
                <w:rFonts w:ascii="Segoe UI" w:eastAsia="Times New Roman" w:hAnsi="Segoe UI" w:cs="Segoe UI"/>
                <w:b/>
                <w:bCs/>
                <w:color w:val="1F497D" w:themeColor="text2"/>
                <w:sz w:val="24"/>
                <w:szCs w:val="24"/>
                <w:lang w:eastAsia="pt-BR"/>
              </w:rPr>
              <w:t>Manter níveis adequados de conformidade</w:t>
            </w:r>
          </w:p>
          <w:p w14:paraId="70480B61" w14:textId="60D427B7" w:rsidR="004A207B" w:rsidRPr="00B64217" w:rsidRDefault="00AF6F07" w:rsidP="00AF6F07">
            <w:pPr>
              <w:spacing w:line="300" w:lineRule="auto"/>
              <w:jc w:val="both"/>
              <w:rPr>
                <w:rFonts w:ascii="Segoe UI" w:eastAsia="Times New Roman" w:hAnsi="Segoe UI" w:cs="Segoe UI"/>
                <w:b/>
                <w:bCs/>
                <w:color w:val="1F497D" w:themeColor="text2"/>
                <w:sz w:val="24"/>
                <w:szCs w:val="24"/>
                <w:lang w:eastAsia="pt-BR"/>
              </w:rPr>
            </w:pPr>
            <w:r w:rsidRPr="00AF6F07">
              <w:rPr>
                <w:rFonts w:ascii="Segoe UI" w:eastAsia="Times New Roman" w:hAnsi="Segoe UI" w:cs="Segoe UI"/>
                <w:color w:val="262626" w:themeColor="text1" w:themeTint="D9"/>
                <w:lang w:eastAsia="pt-BR"/>
              </w:rPr>
              <w:t>Atuar em busca da efetividade dos controles internos para</w:t>
            </w:r>
            <w:r>
              <w:rPr>
                <w:rFonts w:ascii="Segoe UI" w:eastAsia="Times New Roman" w:hAnsi="Segoe UI" w:cs="Segoe UI"/>
                <w:color w:val="262626" w:themeColor="text1" w:themeTint="D9"/>
                <w:lang w:eastAsia="pt-BR"/>
              </w:rPr>
              <w:t xml:space="preserve"> </w:t>
            </w:r>
            <w:r w:rsidRPr="00AF6F07">
              <w:rPr>
                <w:rFonts w:ascii="Segoe UI" w:eastAsia="Times New Roman" w:hAnsi="Segoe UI" w:cs="Segoe UI"/>
                <w:color w:val="262626" w:themeColor="text1" w:themeTint="D9"/>
                <w:lang w:eastAsia="pt-BR"/>
              </w:rPr>
              <w:t>assegurar a conformidade dos processos críticos de negócios</w:t>
            </w:r>
            <w:r w:rsidR="004A207B" w:rsidRPr="00B64217">
              <w:rPr>
                <w:rFonts w:ascii="Segoe UI" w:eastAsia="Times New Roman" w:hAnsi="Segoe UI" w:cs="Segoe UI"/>
                <w:color w:val="262626" w:themeColor="text1" w:themeTint="D9"/>
                <w:lang w:eastAsia="pt-BR"/>
              </w:rPr>
              <w:t>.</w:t>
            </w:r>
          </w:p>
        </w:tc>
      </w:tr>
      <w:tr w:rsidR="004A207B" w14:paraId="1A584ABE" w14:textId="77777777" w:rsidTr="00B975A2">
        <w:tc>
          <w:tcPr>
            <w:tcW w:w="1276" w:type="dxa"/>
            <w:vAlign w:val="center"/>
          </w:tcPr>
          <w:p w14:paraId="71226C40" w14:textId="77777777" w:rsidR="004A207B" w:rsidRDefault="004A207B" w:rsidP="00A20BBE">
            <w:pPr>
              <w:spacing w:line="300" w:lineRule="auto"/>
              <w:jc w:val="center"/>
              <w:rPr>
                <w:rFonts w:ascii="Segoe UI" w:eastAsia="Times New Roman" w:hAnsi="Segoe UI" w:cs="Segoe UI"/>
                <w:noProof/>
                <w:color w:val="262626" w:themeColor="text1" w:themeTint="D9"/>
                <w:sz w:val="24"/>
                <w:szCs w:val="24"/>
                <w:lang w:eastAsia="pt-BR"/>
              </w:rPr>
            </w:pPr>
          </w:p>
        </w:tc>
        <w:tc>
          <w:tcPr>
            <w:tcW w:w="7645" w:type="dxa"/>
            <w:vAlign w:val="center"/>
          </w:tcPr>
          <w:p w14:paraId="509FB7BA" w14:textId="77777777" w:rsidR="004A207B" w:rsidRPr="00B64217" w:rsidRDefault="004A207B" w:rsidP="00A20BBE">
            <w:pPr>
              <w:spacing w:line="300" w:lineRule="auto"/>
              <w:jc w:val="center"/>
              <w:rPr>
                <w:rFonts w:ascii="Segoe UI" w:eastAsia="Times New Roman" w:hAnsi="Segoe UI" w:cs="Segoe UI"/>
                <w:b/>
                <w:bCs/>
                <w:color w:val="1F497D" w:themeColor="text2"/>
                <w:sz w:val="24"/>
                <w:szCs w:val="24"/>
                <w:lang w:eastAsia="pt-BR"/>
              </w:rPr>
            </w:pPr>
          </w:p>
        </w:tc>
      </w:tr>
      <w:tr w:rsidR="00AF6F07" w14:paraId="3D59CF42" w14:textId="77777777" w:rsidTr="00B975A2">
        <w:tc>
          <w:tcPr>
            <w:tcW w:w="1276" w:type="dxa"/>
            <w:vAlign w:val="center"/>
          </w:tcPr>
          <w:p w14:paraId="5E5B66A6" w14:textId="63445AC2" w:rsidR="00AF6F07" w:rsidRDefault="00AF6F07" w:rsidP="00AF6F07">
            <w:pPr>
              <w:spacing w:line="300" w:lineRule="auto"/>
              <w:jc w:val="center"/>
              <w:rPr>
                <w:rFonts w:ascii="Segoe UI" w:eastAsia="Times New Roman" w:hAnsi="Segoe UI" w:cs="Segoe UI"/>
                <w:noProof/>
                <w:color w:val="262626" w:themeColor="text1" w:themeTint="D9"/>
                <w:sz w:val="24"/>
                <w:szCs w:val="24"/>
                <w:lang w:eastAsia="pt-BR"/>
              </w:rPr>
            </w:pPr>
            <w:r>
              <w:rPr>
                <w:rFonts w:ascii="Segoe UI" w:eastAsia="Times New Roman" w:hAnsi="Segoe UI" w:cs="Segoe UI"/>
                <w:noProof/>
                <w:color w:val="262626" w:themeColor="text1" w:themeTint="D9"/>
                <w:sz w:val="24"/>
                <w:szCs w:val="24"/>
                <w:lang w:eastAsia="pt-BR"/>
              </w:rPr>
              <w:drawing>
                <wp:inline distT="0" distB="0" distL="0" distR="0" wp14:anchorId="505AAE59" wp14:editId="41DF7F6C">
                  <wp:extent cx="579600" cy="579600"/>
                  <wp:effectExtent l="0" t="0" r="0" b="0"/>
                  <wp:docPr id="11" name="Gráfico 11" descr="Computação em Nuvem estrutura de tóp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7" descr="Computação em Nuvem estrutura de tópicos"/>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79600" cy="579600"/>
                          </a:xfrm>
                          <a:prstGeom prst="rect">
                            <a:avLst/>
                          </a:prstGeom>
                        </pic:spPr>
                      </pic:pic>
                    </a:graphicData>
                  </a:graphic>
                </wp:inline>
              </w:drawing>
            </w:r>
          </w:p>
        </w:tc>
        <w:tc>
          <w:tcPr>
            <w:tcW w:w="7645" w:type="dxa"/>
            <w:vAlign w:val="center"/>
          </w:tcPr>
          <w:p w14:paraId="36282C13" w14:textId="6076A7A5" w:rsidR="00AF6F07" w:rsidRDefault="00F91AE8" w:rsidP="00AF6F07">
            <w:pPr>
              <w:spacing w:line="300" w:lineRule="auto"/>
              <w:jc w:val="both"/>
              <w:rPr>
                <w:rFonts w:ascii="Segoe UI" w:eastAsia="Times New Roman" w:hAnsi="Segoe UI" w:cs="Segoe UI"/>
                <w:b/>
                <w:bCs/>
                <w:color w:val="1F497D" w:themeColor="text2"/>
                <w:sz w:val="24"/>
                <w:szCs w:val="24"/>
                <w:lang w:eastAsia="pt-BR"/>
              </w:rPr>
            </w:pPr>
            <w:r w:rsidRPr="00F91AE8">
              <w:rPr>
                <w:rFonts w:ascii="Segoe UI" w:eastAsia="Times New Roman" w:hAnsi="Segoe UI" w:cs="Segoe UI"/>
                <w:b/>
                <w:bCs/>
                <w:color w:val="1F497D" w:themeColor="text2"/>
                <w:sz w:val="24"/>
                <w:szCs w:val="24"/>
                <w:lang w:eastAsia="pt-BR"/>
              </w:rPr>
              <w:t>Modernizar o Parque Tecnológico da ABGF</w:t>
            </w:r>
          </w:p>
          <w:p w14:paraId="737DD4CE" w14:textId="4E455BBF" w:rsidR="00AF6F07" w:rsidRPr="00B64217" w:rsidRDefault="00F91AE8" w:rsidP="00F91AE8">
            <w:pPr>
              <w:spacing w:line="300" w:lineRule="auto"/>
              <w:jc w:val="both"/>
              <w:rPr>
                <w:rFonts w:ascii="Segoe UI" w:eastAsia="Times New Roman" w:hAnsi="Segoe UI" w:cs="Segoe UI"/>
                <w:b/>
                <w:bCs/>
                <w:color w:val="1F497D" w:themeColor="text2"/>
                <w:sz w:val="24"/>
                <w:szCs w:val="24"/>
                <w:lang w:eastAsia="pt-BR"/>
              </w:rPr>
            </w:pPr>
            <w:r w:rsidRPr="00F91AE8">
              <w:rPr>
                <w:rFonts w:ascii="Segoe UI" w:eastAsia="Times New Roman" w:hAnsi="Segoe UI" w:cs="Segoe UI"/>
                <w:color w:val="262626" w:themeColor="text1" w:themeTint="D9"/>
                <w:lang w:eastAsia="pt-BR"/>
              </w:rPr>
              <w:t>Promover a atualização física e lógica do parque</w:t>
            </w:r>
            <w:r>
              <w:rPr>
                <w:rFonts w:ascii="Segoe UI" w:eastAsia="Times New Roman" w:hAnsi="Segoe UI" w:cs="Segoe UI"/>
                <w:color w:val="262626" w:themeColor="text1" w:themeTint="D9"/>
                <w:lang w:eastAsia="pt-BR"/>
              </w:rPr>
              <w:t xml:space="preserve"> </w:t>
            </w:r>
            <w:r w:rsidRPr="00F91AE8">
              <w:rPr>
                <w:rFonts w:ascii="Segoe UI" w:eastAsia="Times New Roman" w:hAnsi="Segoe UI" w:cs="Segoe UI"/>
                <w:color w:val="262626" w:themeColor="text1" w:themeTint="D9"/>
                <w:lang w:eastAsia="pt-BR"/>
              </w:rPr>
              <w:t>tecnológico</w:t>
            </w:r>
            <w:r w:rsidR="00AF6F07" w:rsidRPr="00C50866">
              <w:rPr>
                <w:rFonts w:ascii="Segoe UI" w:eastAsia="Times New Roman" w:hAnsi="Segoe UI" w:cs="Segoe UI"/>
                <w:color w:val="262626" w:themeColor="text1" w:themeTint="D9"/>
                <w:lang w:eastAsia="pt-BR"/>
              </w:rPr>
              <w:t>.</w:t>
            </w:r>
          </w:p>
        </w:tc>
      </w:tr>
      <w:tr w:rsidR="00F91AE8" w14:paraId="6BD2FDB0" w14:textId="77777777" w:rsidTr="00B975A2">
        <w:tc>
          <w:tcPr>
            <w:tcW w:w="1276" w:type="dxa"/>
            <w:vAlign w:val="center"/>
          </w:tcPr>
          <w:p w14:paraId="111ADED1" w14:textId="77777777" w:rsidR="00F91AE8" w:rsidRDefault="00F91AE8" w:rsidP="00AF6F07">
            <w:pPr>
              <w:spacing w:line="300" w:lineRule="auto"/>
              <w:jc w:val="center"/>
              <w:rPr>
                <w:rFonts w:ascii="Segoe UI" w:eastAsia="Times New Roman" w:hAnsi="Segoe UI" w:cs="Segoe UI"/>
                <w:noProof/>
                <w:color w:val="262626" w:themeColor="text1" w:themeTint="D9"/>
                <w:sz w:val="24"/>
                <w:szCs w:val="24"/>
                <w:lang w:eastAsia="pt-BR"/>
              </w:rPr>
            </w:pPr>
          </w:p>
        </w:tc>
        <w:tc>
          <w:tcPr>
            <w:tcW w:w="7645" w:type="dxa"/>
            <w:vAlign w:val="center"/>
          </w:tcPr>
          <w:p w14:paraId="4EE2BF55" w14:textId="77777777" w:rsidR="00F91AE8" w:rsidRPr="00F91AE8" w:rsidRDefault="00F91AE8" w:rsidP="00AF6F07">
            <w:pPr>
              <w:spacing w:line="300" w:lineRule="auto"/>
              <w:jc w:val="both"/>
              <w:rPr>
                <w:rFonts w:ascii="Segoe UI" w:eastAsia="Times New Roman" w:hAnsi="Segoe UI" w:cs="Segoe UI"/>
                <w:b/>
                <w:bCs/>
                <w:color w:val="1F497D" w:themeColor="text2"/>
                <w:sz w:val="24"/>
                <w:szCs w:val="24"/>
                <w:lang w:eastAsia="pt-BR"/>
              </w:rPr>
            </w:pPr>
          </w:p>
        </w:tc>
      </w:tr>
      <w:tr w:rsidR="00A20BBE" w14:paraId="27250A9E" w14:textId="77777777" w:rsidTr="00B975A2">
        <w:tc>
          <w:tcPr>
            <w:tcW w:w="1276" w:type="dxa"/>
            <w:vAlign w:val="center"/>
          </w:tcPr>
          <w:p w14:paraId="5219F64B" w14:textId="77777777" w:rsidR="00A20BBE" w:rsidRDefault="00A20BBE" w:rsidP="00A20BBE">
            <w:pPr>
              <w:spacing w:line="300" w:lineRule="auto"/>
              <w:jc w:val="center"/>
              <w:rPr>
                <w:rFonts w:ascii="Segoe UI" w:eastAsia="Times New Roman" w:hAnsi="Segoe UI" w:cs="Segoe UI"/>
                <w:noProof/>
                <w:color w:val="262626" w:themeColor="text1" w:themeTint="D9"/>
                <w:sz w:val="24"/>
                <w:szCs w:val="24"/>
                <w:lang w:eastAsia="pt-BR"/>
              </w:rPr>
            </w:pPr>
            <w:r>
              <w:rPr>
                <w:rFonts w:ascii="Segoe UI" w:eastAsia="Times New Roman" w:hAnsi="Segoe UI" w:cs="Segoe UI"/>
                <w:noProof/>
                <w:color w:val="262626" w:themeColor="text1" w:themeTint="D9"/>
                <w:sz w:val="24"/>
                <w:szCs w:val="24"/>
                <w:lang w:eastAsia="pt-BR"/>
              </w:rPr>
              <w:drawing>
                <wp:inline distT="0" distB="0" distL="0" distR="0" wp14:anchorId="38FB7D60" wp14:editId="230595AE">
                  <wp:extent cx="579600" cy="579600"/>
                  <wp:effectExtent l="0" t="0" r="0" b="0"/>
                  <wp:docPr id="3" name="Gráfico 3" descr="Marketing estrutura de tóp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áfico 3" descr="Marketing estrutura de tópicos"/>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579600" cy="579600"/>
                          </a:xfrm>
                          <a:prstGeom prst="rect">
                            <a:avLst/>
                          </a:prstGeom>
                        </pic:spPr>
                      </pic:pic>
                    </a:graphicData>
                  </a:graphic>
                </wp:inline>
              </w:drawing>
            </w:r>
          </w:p>
        </w:tc>
        <w:tc>
          <w:tcPr>
            <w:tcW w:w="7645" w:type="dxa"/>
            <w:vAlign w:val="center"/>
          </w:tcPr>
          <w:p w14:paraId="490A7157" w14:textId="4A6C885C" w:rsidR="00A20BBE" w:rsidRDefault="005A69EE" w:rsidP="00A20BBE">
            <w:pPr>
              <w:spacing w:line="300" w:lineRule="auto"/>
              <w:jc w:val="both"/>
              <w:rPr>
                <w:rFonts w:ascii="Segoe UI" w:eastAsia="Times New Roman" w:hAnsi="Segoe UI" w:cs="Segoe UI"/>
                <w:b/>
                <w:bCs/>
                <w:color w:val="1F497D" w:themeColor="text2"/>
                <w:sz w:val="24"/>
                <w:szCs w:val="24"/>
                <w:lang w:eastAsia="pt-BR"/>
              </w:rPr>
            </w:pPr>
            <w:r w:rsidRPr="005A69EE">
              <w:rPr>
                <w:rFonts w:ascii="Segoe UI" w:eastAsia="Times New Roman" w:hAnsi="Segoe UI" w:cs="Segoe UI"/>
                <w:b/>
                <w:bCs/>
                <w:color w:val="1F497D" w:themeColor="text2"/>
                <w:sz w:val="24"/>
                <w:szCs w:val="24"/>
                <w:lang w:eastAsia="pt-BR"/>
              </w:rPr>
              <w:t>Fomentar a comunicação institucional</w:t>
            </w:r>
          </w:p>
          <w:p w14:paraId="30AAE522" w14:textId="4C21EA8B" w:rsidR="00A20BBE" w:rsidRPr="00B64217" w:rsidRDefault="005A69EE" w:rsidP="00A20BBE">
            <w:pPr>
              <w:spacing w:line="300" w:lineRule="auto"/>
              <w:jc w:val="both"/>
              <w:rPr>
                <w:rFonts w:ascii="Segoe UI" w:eastAsia="Times New Roman" w:hAnsi="Segoe UI" w:cs="Segoe UI"/>
                <w:b/>
                <w:bCs/>
                <w:color w:val="1F497D" w:themeColor="text2"/>
                <w:sz w:val="24"/>
                <w:szCs w:val="24"/>
                <w:lang w:eastAsia="pt-BR"/>
              </w:rPr>
            </w:pPr>
            <w:r w:rsidRPr="005A69EE">
              <w:rPr>
                <w:rFonts w:ascii="Segoe UI" w:eastAsia="Times New Roman" w:hAnsi="Segoe UI" w:cs="Segoe UI"/>
                <w:color w:val="262626" w:themeColor="text1" w:themeTint="D9"/>
                <w:lang w:eastAsia="pt-BR"/>
              </w:rPr>
              <w:t>Manter comunicação efetiva com partes interessadas</w:t>
            </w:r>
            <w:r w:rsidR="00A20BBE">
              <w:rPr>
                <w:rFonts w:ascii="Segoe UI" w:eastAsia="Times New Roman" w:hAnsi="Segoe UI" w:cs="Segoe UI"/>
                <w:color w:val="262626" w:themeColor="text1" w:themeTint="D9"/>
                <w:lang w:eastAsia="pt-BR"/>
              </w:rPr>
              <w:t>.</w:t>
            </w:r>
          </w:p>
        </w:tc>
      </w:tr>
    </w:tbl>
    <w:p w14:paraId="5B2B25C8" w14:textId="77777777" w:rsidR="00347317" w:rsidRDefault="00347317" w:rsidP="00745B8D">
      <w:pPr>
        <w:spacing w:after="0" w:line="300" w:lineRule="auto"/>
        <w:jc w:val="both"/>
        <w:rPr>
          <w:rFonts w:ascii="Segoe UI" w:eastAsia="Times New Roman" w:hAnsi="Segoe UI" w:cs="Segoe UI"/>
          <w:color w:val="262626" w:themeColor="text1" w:themeTint="D9"/>
          <w:sz w:val="24"/>
          <w:szCs w:val="24"/>
          <w:lang w:eastAsia="pt-BR"/>
        </w:rPr>
      </w:pPr>
    </w:p>
    <w:p w14:paraId="1777DEE2" w14:textId="58FA4EDD" w:rsidR="00745B8D" w:rsidRDefault="00E8608D" w:rsidP="00745B8D">
      <w:pPr>
        <w:spacing w:after="0" w:line="300" w:lineRule="auto"/>
        <w:jc w:val="both"/>
        <w:rPr>
          <w:rFonts w:ascii="Segoe UI" w:eastAsia="Times New Roman" w:hAnsi="Segoe UI" w:cs="Segoe UI"/>
          <w:color w:val="262626" w:themeColor="text1" w:themeTint="D9"/>
          <w:sz w:val="24"/>
          <w:szCs w:val="24"/>
          <w:lang w:eastAsia="pt-BR"/>
        </w:rPr>
      </w:pPr>
      <w:r w:rsidRPr="00AD4380">
        <w:rPr>
          <w:rFonts w:ascii="Segoe UI" w:eastAsia="Times New Roman" w:hAnsi="Segoe UI" w:cs="Segoe UI"/>
          <w:color w:val="262626" w:themeColor="text1" w:themeTint="D9"/>
          <w:sz w:val="24"/>
          <w:szCs w:val="24"/>
          <w:lang w:eastAsia="pt-BR"/>
        </w:rPr>
        <w:t>Ao longo de 2023</w:t>
      </w:r>
      <w:r w:rsidR="00A21AB4">
        <w:rPr>
          <w:rFonts w:ascii="Segoe UI" w:eastAsia="Times New Roman" w:hAnsi="Segoe UI" w:cs="Segoe UI"/>
          <w:color w:val="262626" w:themeColor="text1" w:themeTint="D9"/>
          <w:sz w:val="24"/>
          <w:szCs w:val="24"/>
          <w:lang w:eastAsia="pt-BR"/>
        </w:rPr>
        <w:t>,</w:t>
      </w:r>
      <w:r w:rsidRPr="00AD4380">
        <w:rPr>
          <w:rFonts w:ascii="Segoe UI" w:eastAsia="Times New Roman" w:hAnsi="Segoe UI" w:cs="Segoe UI"/>
          <w:color w:val="262626" w:themeColor="text1" w:themeTint="D9"/>
          <w:sz w:val="24"/>
          <w:szCs w:val="24"/>
          <w:lang w:eastAsia="pt-BR"/>
        </w:rPr>
        <w:t xml:space="preserve"> a ABGF envidou esforços na execução das</w:t>
      </w:r>
      <w:r w:rsidR="00745B8D" w:rsidRPr="00AD4380">
        <w:rPr>
          <w:rFonts w:ascii="Segoe UI" w:eastAsia="Times New Roman" w:hAnsi="Segoe UI" w:cs="Segoe UI"/>
          <w:color w:val="262626" w:themeColor="text1" w:themeTint="D9"/>
          <w:sz w:val="24"/>
          <w:szCs w:val="24"/>
          <w:lang w:eastAsia="pt-BR"/>
        </w:rPr>
        <w:t xml:space="preserve"> ações estratégicas</w:t>
      </w:r>
      <w:r w:rsidRPr="00AD4380">
        <w:rPr>
          <w:rFonts w:ascii="Segoe UI" w:eastAsia="Times New Roman" w:hAnsi="Segoe UI" w:cs="Segoe UI"/>
          <w:color w:val="262626" w:themeColor="text1" w:themeTint="D9"/>
          <w:sz w:val="24"/>
          <w:szCs w:val="24"/>
          <w:lang w:eastAsia="pt-BR"/>
        </w:rPr>
        <w:t>, a fim</w:t>
      </w:r>
      <w:r w:rsidR="00745B8D" w:rsidRPr="00AD4380">
        <w:rPr>
          <w:rFonts w:ascii="Segoe UI" w:eastAsia="Times New Roman" w:hAnsi="Segoe UI" w:cs="Segoe UI"/>
          <w:color w:val="262626" w:themeColor="text1" w:themeTint="D9"/>
          <w:sz w:val="24"/>
          <w:szCs w:val="24"/>
          <w:lang w:eastAsia="pt-BR"/>
        </w:rPr>
        <w:t xml:space="preserve"> de cumprir os seus objetivos</w:t>
      </w:r>
      <w:r w:rsidR="002E100D">
        <w:rPr>
          <w:rFonts w:ascii="Segoe UI" w:eastAsia="Times New Roman" w:hAnsi="Segoe UI" w:cs="Segoe UI"/>
          <w:color w:val="262626" w:themeColor="text1" w:themeTint="D9"/>
          <w:sz w:val="24"/>
          <w:szCs w:val="24"/>
          <w:lang w:eastAsia="pt-BR"/>
        </w:rPr>
        <w:t xml:space="preserve">, obtendo assim, os </w:t>
      </w:r>
      <w:r w:rsidR="00AD4380" w:rsidRPr="00AD4380">
        <w:rPr>
          <w:rFonts w:ascii="Segoe UI" w:eastAsia="Times New Roman" w:hAnsi="Segoe UI" w:cs="Segoe UI"/>
          <w:color w:val="262626" w:themeColor="text1" w:themeTint="D9"/>
          <w:sz w:val="24"/>
          <w:szCs w:val="24"/>
          <w:lang w:eastAsia="pt-BR"/>
        </w:rPr>
        <w:t>seguintes resultados:</w:t>
      </w:r>
      <w:r w:rsidR="00745B8D" w:rsidRPr="00AD4380">
        <w:rPr>
          <w:rFonts w:ascii="Segoe UI" w:eastAsia="Times New Roman" w:hAnsi="Segoe UI" w:cs="Segoe UI"/>
          <w:color w:val="262626" w:themeColor="text1" w:themeTint="D9"/>
          <w:sz w:val="24"/>
          <w:szCs w:val="24"/>
          <w:lang w:eastAsia="pt-BR"/>
        </w:rPr>
        <w:t xml:space="preserve"> </w:t>
      </w:r>
    </w:p>
    <w:p w14:paraId="1ED9E382" w14:textId="77777777" w:rsidR="00F4117D" w:rsidRDefault="00F4117D" w:rsidP="00F4117D">
      <w:pPr>
        <w:spacing w:line="300" w:lineRule="auto"/>
        <w:rPr>
          <w:rFonts w:ascii="Segoe UI" w:eastAsia="Times New Roman" w:hAnsi="Segoe UI" w:cs="Segoe UI"/>
          <w:color w:val="1F497D" w:themeColor="text2"/>
          <w:sz w:val="20"/>
          <w:szCs w:val="20"/>
          <w:lang w:eastAsia="pt-BR"/>
        </w:rPr>
      </w:pPr>
    </w:p>
    <w:p w14:paraId="46F9D682" w14:textId="1AED5B72" w:rsidR="00F4117D" w:rsidRPr="00E147C4" w:rsidRDefault="00F4117D" w:rsidP="00E10A84">
      <w:pPr>
        <w:spacing w:after="0" w:line="300" w:lineRule="auto"/>
        <w:rPr>
          <w:rFonts w:ascii="Segoe UI" w:eastAsia="Times New Roman" w:hAnsi="Segoe UI" w:cs="Segoe UI"/>
          <w:color w:val="002060"/>
          <w:sz w:val="24"/>
          <w:szCs w:val="24"/>
          <w:lang w:eastAsia="pt-BR"/>
        </w:rPr>
      </w:pPr>
      <w:r w:rsidRPr="00E147C4">
        <w:rPr>
          <w:rFonts w:ascii="Segoe UI" w:eastAsia="Times New Roman" w:hAnsi="Segoe UI" w:cs="Segoe UI"/>
          <w:color w:val="002060"/>
          <w:sz w:val="24"/>
          <w:szCs w:val="24"/>
          <w:lang w:eastAsia="pt-BR"/>
        </w:rPr>
        <w:t>Assegurar a sustentabilidade financeira da empresa</w:t>
      </w:r>
    </w:p>
    <w:p w14:paraId="0E4E58A4" w14:textId="6D252C10" w:rsidR="00E147C4" w:rsidRDefault="00E147C4" w:rsidP="00E10A84">
      <w:pPr>
        <w:spacing w:line="300" w:lineRule="auto"/>
        <w:jc w:val="both"/>
        <w:rPr>
          <w:rFonts w:ascii="Segoe UI" w:eastAsia="Times New Roman" w:hAnsi="Segoe UI" w:cs="Segoe UI"/>
          <w:color w:val="262626" w:themeColor="text1" w:themeTint="D9"/>
          <w:sz w:val="24"/>
          <w:szCs w:val="24"/>
          <w:lang w:eastAsia="pt-BR"/>
        </w:rPr>
      </w:pPr>
      <w:r w:rsidRPr="00E147C4">
        <w:rPr>
          <w:rFonts w:ascii="Segoe UI" w:eastAsia="Times New Roman" w:hAnsi="Segoe UI" w:cs="Segoe UI"/>
          <w:color w:val="262626" w:themeColor="text1" w:themeTint="D9"/>
          <w:sz w:val="24"/>
          <w:szCs w:val="24"/>
          <w:lang w:eastAsia="pt-BR"/>
        </w:rPr>
        <w:t>Em 31/12/2023, a ABGF obteve o Índice de eficiência</w:t>
      </w:r>
      <w:r>
        <w:rPr>
          <w:rFonts w:ascii="Segoe UI" w:eastAsia="Times New Roman" w:hAnsi="Segoe UI" w:cs="Segoe UI"/>
          <w:color w:val="262626" w:themeColor="text1" w:themeTint="D9"/>
          <w:sz w:val="24"/>
          <w:szCs w:val="24"/>
          <w:lang w:eastAsia="pt-BR"/>
        </w:rPr>
        <w:t xml:space="preserve"> </w:t>
      </w:r>
      <w:r w:rsidRPr="00E147C4">
        <w:rPr>
          <w:rFonts w:ascii="Segoe UI" w:eastAsia="Times New Roman" w:hAnsi="Segoe UI" w:cs="Segoe UI"/>
          <w:color w:val="262626" w:themeColor="text1" w:themeTint="D9"/>
          <w:sz w:val="24"/>
          <w:szCs w:val="24"/>
          <w:lang w:eastAsia="pt-BR"/>
        </w:rPr>
        <w:t xml:space="preserve">operacional de 0,97, demonstrando o esforço da Administração em equilibrar as receitas </w:t>
      </w:r>
      <w:r>
        <w:rPr>
          <w:rFonts w:ascii="Segoe UI" w:eastAsia="Times New Roman" w:hAnsi="Segoe UI" w:cs="Segoe UI"/>
          <w:color w:val="262626" w:themeColor="text1" w:themeTint="D9"/>
          <w:sz w:val="24"/>
          <w:szCs w:val="24"/>
          <w:lang w:eastAsia="pt-BR"/>
        </w:rPr>
        <w:t xml:space="preserve">e </w:t>
      </w:r>
      <w:r w:rsidRPr="00E147C4">
        <w:rPr>
          <w:rFonts w:ascii="Segoe UI" w:eastAsia="Times New Roman" w:hAnsi="Segoe UI" w:cs="Segoe UI"/>
          <w:color w:val="262626" w:themeColor="text1" w:themeTint="D9"/>
          <w:sz w:val="24"/>
          <w:szCs w:val="24"/>
          <w:lang w:eastAsia="pt-BR"/>
        </w:rPr>
        <w:t>despesas administrativas. Em que pese a empresa não apresentar prejuízo operacional, é</w:t>
      </w:r>
      <w:r>
        <w:rPr>
          <w:rFonts w:ascii="Segoe UI" w:eastAsia="Times New Roman" w:hAnsi="Segoe UI" w:cs="Segoe UI"/>
          <w:color w:val="262626" w:themeColor="text1" w:themeTint="D9"/>
          <w:sz w:val="24"/>
          <w:szCs w:val="24"/>
          <w:lang w:eastAsia="pt-BR"/>
        </w:rPr>
        <w:t xml:space="preserve"> </w:t>
      </w:r>
      <w:r w:rsidRPr="00E147C4">
        <w:rPr>
          <w:rFonts w:ascii="Segoe UI" w:eastAsia="Times New Roman" w:hAnsi="Segoe UI" w:cs="Segoe UI"/>
          <w:color w:val="262626" w:themeColor="text1" w:themeTint="D9"/>
          <w:sz w:val="24"/>
          <w:szCs w:val="24"/>
          <w:lang w:eastAsia="pt-BR"/>
        </w:rPr>
        <w:t>relevante destacar as reduções de receitas ocorridas durante o exercício. A suspensão</w:t>
      </w:r>
      <w:r>
        <w:rPr>
          <w:rFonts w:ascii="Segoe UI" w:eastAsia="Times New Roman" w:hAnsi="Segoe UI" w:cs="Segoe UI"/>
          <w:color w:val="262626" w:themeColor="text1" w:themeTint="D9"/>
          <w:sz w:val="24"/>
          <w:szCs w:val="24"/>
          <w:lang w:eastAsia="pt-BR"/>
        </w:rPr>
        <w:t xml:space="preserve"> </w:t>
      </w:r>
      <w:r w:rsidRPr="00E147C4">
        <w:rPr>
          <w:rFonts w:ascii="Segoe UI" w:eastAsia="Times New Roman" w:hAnsi="Segoe UI" w:cs="Segoe UI"/>
          <w:color w:val="262626" w:themeColor="text1" w:themeTint="D9"/>
          <w:sz w:val="24"/>
          <w:szCs w:val="24"/>
          <w:lang w:eastAsia="pt-BR"/>
        </w:rPr>
        <w:t>do contrato com a SE-</w:t>
      </w:r>
      <w:r w:rsidR="00FF64BF">
        <w:rPr>
          <w:rFonts w:ascii="Segoe UI" w:eastAsia="Times New Roman" w:hAnsi="Segoe UI" w:cs="Segoe UI"/>
          <w:color w:val="262626" w:themeColor="text1" w:themeTint="D9"/>
          <w:sz w:val="24"/>
          <w:szCs w:val="24"/>
          <w:lang w:eastAsia="pt-BR"/>
        </w:rPr>
        <w:t>CAMEX</w:t>
      </w:r>
      <w:r w:rsidRPr="00E147C4">
        <w:rPr>
          <w:rFonts w:ascii="Segoe UI" w:eastAsia="Times New Roman" w:hAnsi="Segoe UI" w:cs="Segoe UI"/>
          <w:color w:val="262626" w:themeColor="text1" w:themeTint="D9"/>
          <w:sz w:val="24"/>
          <w:szCs w:val="24"/>
          <w:lang w:eastAsia="pt-BR"/>
        </w:rPr>
        <w:t xml:space="preserve"> por </w:t>
      </w:r>
      <w:r w:rsidR="00FF64BF">
        <w:rPr>
          <w:rFonts w:ascii="Segoe UI" w:eastAsia="Times New Roman" w:hAnsi="Segoe UI" w:cs="Segoe UI"/>
          <w:color w:val="262626" w:themeColor="text1" w:themeTint="D9"/>
          <w:sz w:val="24"/>
          <w:szCs w:val="24"/>
          <w:lang w:eastAsia="pt-BR"/>
        </w:rPr>
        <w:t>cerca de dois meses</w:t>
      </w:r>
      <w:r w:rsidR="00C36299">
        <w:rPr>
          <w:rFonts w:ascii="Segoe UI" w:eastAsia="Times New Roman" w:hAnsi="Segoe UI" w:cs="Segoe UI"/>
          <w:color w:val="262626" w:themeColor="text1" w:themeTint="D9"/>
          <w:sz w:val="24"/>
          <w:szCs w:val="24"/>
          <w:lang w:eastAsia="pt-BR"/>
        </w:rPr>
        <w:t>,</w:t>
      </w:r>
      <w:r w:rsidRPr="00E147C4">
        <w:rPr>
          <w:rFonts w:ascii="Segoe UI" w:eastAsia="Times New Roman" w:hAnsi="Segoe UI" w:cs="Segoe UI"/>
          <w:color w:val="262626" w:themeColor="text1" w:themeTint="D9"/>
          <w:sz w:val="24"/>
          <w:szCs w:val="24"/>
          <w:lang w:eastAsia="pt-BR"/>
        </w:rPr>
        <w:t xml:space="preserve"> reduziu as receitas esperadas</w:t>
      </w:r>
      <w:r>
        <w:rPr>
          <w:rFonts w:ascii="Segoe UI" w:eastAsia="Times New Roman" w:hAnsi="Segoe UI" w:cs="Segoe UI"/>
          <w:color w:val="262626" w:themeColor="text1" w:themeTint="D9"/>
          <w:sz w:val="24"/>
          <w:szCs w:val="24"/>
          <w:lang w:eastAsia="pt-BR"/>
        </w:rPr>
        <w:t xml:space="preserve"> </w:t>
      </w:r>
      <w:r w:rsidRPr="00E147C4">
        <w:rPr>
          <w:rFonts w:ascii="Segoe UI" w:eastAsia="Times New Roman" w:hAnsi="Segoe UI" w:cs="Segoe UI"/>
          <w:color w:val="262626" w:themeColor="text1" w:themeTint="D9"/>
          <w:sz w:val="24"/>
          <w:szCs w:val="24"/>
          <w:lang w:eastAsia="pt-BR"/>
        </w:rPr>
        <w:t>para o exercício em aproximadamente R$ 3 milhões. Verifica-se, adicionalmente, redução dos</w:t>
      </w:r>
      <w:r>
        <w:rPr>
          <w:rFonts w:ascii="Segoe UI" w:eastAsia="Times New Roman" w:hAnsi="Segoe UI" w:cs="Segoe UI"/>
          <w:color w:val="262626" w:themeColor="text1" w:themeTint="D9"/>
          <w:sz w:val="24"/>
          <w:szCs w:val="24"/>
          <w:lang w:eastAsia="pt-BR"/>
        </w:rPr>
        <w:t xml:space="preserve"> </w:t>
      </w:r>
      <w:r w:rsidRPr="00E147C4">
        <w:rPr>
          <w:rFonts w:ascii="Segoe UI" w:eastAsia="Times New Roman" w:hAnsi="Segoe UI" w:cs="Segoe UI"/>
          <w:color w:val="262626" w:themeColor="text1" w:themeTint="D9"/>
          <w:sz w:val="24"/>
          <w:szCs w:val="24"/>
          <w:lang w:eastAsia="pt-BR"/>
        </w:rPr>
        <w:t>resultados com os serviços prestados ao FESR, em virtude da redução média das contribuições</w:t>
      </w:r>
      <w:r>
        <w:rPr>
          <w:rFonts w:ascii="Segoe UI" w:eastAsia="Times New Roman" w:hAnsi="Segoe UI" w:cs="Segoe UI"/>
          <w:color w:val="262626" w:themeColor="text1" w:themeTint="D9"/>
          <w:sz w:val="24"/>
          <w:szCs w:val="24"/>
          <w:lang w:eastAsia="pt-BR"/>
        </w:rPr>
        <w:t xml:space="preserve"> </w:t>
      </w:r>
      <w:r w:rsidRPr="00E147C4">
        <w:rPr>
          <w:rFonts w:ascii="Segoe UI" w:eastAsia="Times New Roman" w:hAnsi="Segoe UI" w:cs="Segoe UI"/>
          <w:color w:val="262626" w:themeColor="text1" w:themeTint="D9"/>
          <w:sz w:val="24"/>
          <w:szCs w:val="24"/>
          <w:lang w:eastAsia="pt-BR"/>
        </w:rPr>
        <w:t>das seguradoras nos últimos 3 (três) exercícios, e das receitas com o FGIE, cujos serviços para</w:t>
      </w:r>
      <w:r>
        <w:rPr>
          <w:rFonts w:ascii="Segoe UI" w:eastAsia="Times New Roman" w:hAnsi="Segoe UI" w:cs="Segoe UI"/>
          <w:color w:val="262626" w:themeColor="text1" w:themeTint="D9"/>
          <w:sz w:val="24"/>
          <w:szCs w:val="24"/>
          <w:lang w:eastAsia="pt-BR"/>
        </w:rPr>
        <w:t xml:space="preserve"> </w:t>
      </w:r>
      <w:r w:rsidRPr="00E147C4">
        <w:rPr>
          <w:rFonts w:ascii="Segoe UI" w:eastAsia="Times New Roman" w:hAnsi="Segoe UI" w:cs="Segoe UI"/>
          <w:color w:val="262626" w:themeColor="text1" w:themeTint="D9"/>
          <w:sz w:val="24"/>
          <w:szCs w:val="24"/>
          <w:lang w:eastAsia="pt-BR"/>
        </w:rPr>
        <w:t>prospecção de novos negócios foram suspensos por ocasião da autorização governamental da</w:t>
      </w:r>
      <w:r>
        <w:rPr>
          <w:rFonts w:ascii="Segoe UI" w:eastAsia="Times New Roman" w:hAnsi="Segoe UI" w:cs="Segoe UI"/>
          <w:color w:val="262626" w:themeColor="text1" w:themeTint="D9"/>
          <w:sz w:val="24"/>
          <w:szCs w:val="24"/>
          <w:lang w:eastAsia="pt-BR"/>
        </w:rPr>
        <w:t xml:space="preserve"> </w:t>
      </w:r>
      <w:r w:rsidRPr="00E147C4">
        <w:rPr>
          <w:rFonts w:ascii="Segoe UI" w:eastAsia="Times New Roman" w:hAnsi="Segoe UI" w:cs="Segoe UI"/>
          <w:color w:val="262626" w:themeColor="text1" w:themeTint="D9"/>
          <w:sz w:val="24"/>
          <w:szCs w:val="24"/>
          <w:lang w:eastAsia="pt-BR"/>
        </w:rPr>
        <w:t>transferência do fundo para o FDIRS. Des</w:t>
      </w:r>
      <w:r w:rsidR="00091B55">
        <w:rPr>
          <w:rFonts w:ascii="Segoe UI" w:eastAsia="Times New Roman" w:hAnsi="Segoe UI" w:cs="Segoe UI"/>
          <w:color w:val="262626" w:themeColor="text1" w:themeTint="D9"/>
          <w:sz w:val="24"/>
          <w:szCs w:val="24"/>
          <w:lang w:eastAsia="pt-BR"/>
        </w:rPr>
        <w:t>s</w:t>
      </w:r>
      <w:r w:rsidRPr="00E147C4">
        <w:rPr>
          <w:rFonts w:ascii="Segoe UI" w:eastAsia="Times New Roman" w:hAnsi="Segoe UI" w:cs="Segoe UI"/>
          <w:color w:val="262626" w:themeColor="text1" w:themeTint="D9"/>
          <w:sz w:val="24"/>
          <w:szCs w:val="24"/>
          <w:lang w:eastAsia="pt-BR"/>
        </w:rPr>
        <w:t>a forma, o índice demostra o resultado do esforço</w:t>
      </w:r>
      <w:r>
        <w:rPr>
          <w:rFonts w:ascii="Segoe UI" w:eastAsia="Times New Roman" w:hAnsi="Segoe UI" w:cs="Segoe UI"/>
          <w:color w:val="262626" w:themeColor="text1" w:themeTint="D9"/>
          <w:sz w:val="24"/>
          <w:szCs w:val="24"/>
          <w:lang w:eastAsia="pt-BR"/>
        </w:rPr>
        <w:t xml:space="preserve"> </w:t>
      </w:r>
      <w:r w:rsidRPr="00E147C4">
        <w:rPr>
          <w:rFonts w:ascii="Segoe UI" w:eastAsia="Times New Roman" w:hAnsi="Segoe UI" w:cs="Segoe UI"/>
          <w:color w:val="262626" w:themeColor="text1" w:themeTint="D9"/>
          <w:sz w:val="24"/>
          <w:szCs w:val="24"/>
          <w:lang w:eastAsia="pt-BR"/>
        </w:rPr>
        <w:t xml:space="preserve">da empresa em equilibrar os custos frente </w:t>
      </w:r>
      <w:r w:rsidR="004A7F49">
        <w:rPr>
          <w:rFonts w:ascii="Segoe UI" w:eastAsia="Times New Roman" w:hAnsi="Segoe UI" w:cs="Segoe UI"/>
          <w:color w:val="262626" w:themeColor="text1" w:themeTint="D9"/>
          <w:sz w:val="24"/>
          <w:szCs w:val="24"/>
          <w:lang w:eastAsia="pt-BR"/>
        </w:rPr>
        <w:t>à diminuição</w:t>
      </w:r>
      <w:r w:rsidRPr="00E147C4">
        <w:rPr>
          <w:rFonts w:ascii="Segoe UI" w:eastAsia="Times New Roman" w:hAnsi="Segoe UI" w:cs="Segoe UI"/>
          <w:color w:val="262626" w:themeColor="text1" w:themeTint="D9"/>
          <w:sz w:val="24"/>
          <w:szCs w:val="24"/>
          <w:lang w:eastAsia="pt-BR"/>
        </w:rPr>
        <w:t xml:space="preserve"> de receitas</w:t>
      </w:r>
      <w:r w:rsidR="009A3161">
        <w:rPr>
          <w:rFonts w:ascii="Segoe UI" w:eastAsia="Times New Roman" w:hAnsi="Segoe UI" w:cs="Segoe UI"/>
          <w:color w:val="262626" w:themeColor="text1" w:themeTint="D9"/>
          <w:sz w:val="24"/>
          <w:szCs w:val="24"/>
          <w:lang w:eastAsia="pt-BR"/>
        </w:rPr>
        <w:t>.</w:t>
      </w:r>
    </w:p>
    <w:p w14:paraId="7B791423" w14:textId="77777777" w:rsidR="00E10A84" w:rsidRPr="00E147C4" w:rsidRDefault="00E10A84" w:rsidP="00E10A84">
      <w:pPr>
        <w:spacing w:after="0" w:line="300" w:lineRule="auto"/>
        <w:jc w:val="both"/>
        <w:rPr>
          <w:rFonts w:ascii="Segoe UI" w:eastAsia="Times New Roman" w:hAnsi="Segoe UI" w:cs="Segoe UI"/>
          <w:color w:val="262626" w:themeColor="text1" w:themeTint="D9"/>
          <w:sz w:val="24"/>
          <w:szCs w:val="24"/>
          <w:lang w:eastAsia="pt-BR"/>
        </w:rPr>
      </w:pPr>
    </w:p>
    <w:p w14:paraId="52F2C845" w14:textId="585C590F" w:rsidR="00F4117D" w:rsidRDefault="004A7F49" w:rsidP="00E10A84">
      <w:pPr>
        <w:spacing w:after="0" w:line="300" w:lineRule="auto"/>
        <w:rPr>
          <w:rFonts w:ascii="Segoe UI" w:eastAsia="Times New Roman" w:hAnsi="Segoe UI" w:cs="Segoe UI"/>
          <w:color w:val="002060"/>
          <w:sz w:val="24"/>
          <w:szCs w:val="24"/>
          <w:lang w:eastAsia="pt-BR"/>
        </w:rPr>
      </w:pPr>
      <w:r w:rsidRPr="004A7F49">
        <w:rPr>
          <w:rFonts w:ascii="Segoe UI" w:eastAsia="Times New Roman" w:hAnsi="Segoe UI" w:cs="Segoe UI"/>
          <w:color w:val="002060"/>
          <w:sz w:val="24"/>
          <w:szCs w:val="24"/>
          <w:lang w:eastAsia="pt-BR"/>
        </w:rPr>
        <w:t>Assegurar a gestão do conhecimento nas linhas de negócios</w:t>
      </w:r>
    </w:p>
    <w:p w14:paraId="452C3E05" w14:textId="12C3E96D" w:rsidR="001F1048" w:rsidRDefault="001F1048" w:rsidP="00E10A84">
      <w:pPr>
        <w:spacing w:after="0" w:line="300" w:lineRule="auto"/>
        <w:jc w:val="both"/>
        <w:rPr>
          <w:rFonts w:ascii="Segoe UI" w:eastAsia="Times New Roman" w:hAnsi="Segoe UI" w:cs="Segoe UI"/>
          <w:color w:val="262626" w:themeColor="text1" w:themeTint="D9"/>
          <w:sz w:val="24"/>
          <w:szCs w:val="24"/>
          <w:lang w:eastAsia="pt-BR"/>
        </w:rPr>
      </w:pPr>
      <w:r w:rsidRPr="001F1048">
        <w:rPr>
          <w:rFonts w:ascii="Segoe UI" w:eastAsia="Times New Roman" w:hAnsi="Segoe UI" w:cs="Segoe UI"/>
          <w:color w:val="262626" w:themeColor="text1" w:themeTint="D9"/>
          <w:sz w:val="24"/>
          <w:szCs w:val="24"/>
          <w:lang w:eastAsia="pt-BR"/>
        </w:rPr>
        <w:t>Ao longo do ano foram realizados ciclos de</w:t>
      </w:r>
      <w:r>
        <w:rPr>
          <w:rFonts w:ascii="Segoe UI" w:eastAsia="Times New Roman" w:hAnsi="Segoe UI" w:cs="Segoe UI"/>
          <w:color w:val="262626" w:themeColor="text1" w:themeTint="D9"/>
          <w:sz w:val="24"/>
          <w:szCs w:val="24"/>
          <w:lang w:eastAsia="pt-BR"/>
        </w:rPr>
        <w:t xml:space="preserve"> </w:t>
      </w:r>
      <w:r w:rsidRPr="001F1048">
        <w:rPr>
          <w:rFonts w:ascii="Segoe UI" w:eastAsia="Times New Roman" w:hAnsi="Segoe UI" w:cs="Segoe UI"/>
          <w:color w:val="262626" w:themeColor="text1" w:themeTint="D9"/>
          <w:sz w:val="24"/>
          <w:szCs w:val="24"/>
          <w:lang w:eastAsia="pt-BR"/>
        </w:rPr>
        <w:t>capacitação e disseminação de conhecimento relativos aos processos de negócios, por meio</w:t>
      </w:r>
      <w:r>
        <w:rPr>
          <w:rFonts w:ascii="Segoe UI" w:eastAsia="Times New Roman" w:hAnsi="Segoe UI" w:cs="Segoe UI"/>
          <w:color w:val="262626" w:themeColor="text1" w:themeTint="D9"/>
          <w:sz w:val="24"/>
          <w:szCs w:val="24"/>
          <w:lang w:eastAsia="pt-BR"/>
        </w:rPr>
        <w:t xml:space="preserve"> </w:t>
      </w:r>
      <w:r w:rsidRPr="001F1048">
        <w:rPr>
          <w:rFonts w:ascii="Segoe UI" w:eastAsia="Times New Roman" w:hAnsi="Segoe UI" w:cs="Segoe UI"/>
          <w:color w:val="262626" w:themeColor="text1" w:themeTint="D9"/>
          <w:sz w:val="24"/>
          <w:szCs w:val="24"/>
          <w:lang w:eastAsia="pt-BR"/>
        </w:rPr>
        <w:t xml:space="preserve">de reuniões periódicas para a troca de </w:t>
      </w:r>
      <w:r w:rsidR="00643CF1">
        <w:rPr>
          <w:rFonts w:ascii="Segoe UI" w:eastAsia="Times New Roman" w:hAnsi="Segoe UI" w:cs="Segoe UI"/>
          <w:color w:val="262626" w:themeColor="text1" w:themeTint="D9"/>
          <w:sz w:val="24"/>
          <w:szCs w:val="24"/>
          <w:lang w:eastAsia="pt-BR"/>
        </w:rPr>
        <w:t>experiência</w:t>
      </w:r>
      <w:r w:rsidRPr="001F1048">
        <w:rPr>
          <w:rFonts w:ascii="Segoe UI" w:eastAsia="Times New Roman" w:hAnsi="Segoe UI" w:cs="Segoe UI"/>
          <w:color w:val="262626" w:themeColor="text1" w:themeTint="D9"/>
          <w:sz w:val="24"/>
          <w:szCs w:val="24"/>
          <w:lang w:eastAsia="pt-BR"/>
        </w:rPr>
        <w:t xml:space="preserve"> e compartilhamento de informações, de</w:t>
      </w:r>
      <w:r>
        <w:rPr>
          <w:rFonts w:ascii="Segoe UI" w:eastAsia="Times New Roman" w:hAnsi="Segoe UI" w:cs="Segoe UI"/>
          <w:color w:val="262626" w:themeColor="text1" w:themeTint="D9"/>
          <w:sz w:val="24"/>
          <w:szCs w:val="24"/>
          <w:lang w:eastAsia="pt-BR"/>
        </w:rPr>
        <w:t xml:space="preserve"> </w:t>
      </w:r>
      <w:r w:rsidRPr="001F1048">
        <w:rPr>
          <w:rFonts w:ascii="Segoe UI" w:eastAsia="Times New Roman" w:hAnsi="Segoe UI" w:cs="Segoe UI"/>
          <w:color w:val="262626" w:themeColor="text1" w:themeTint="D9"/>
          <w:sz w:val="24"/>
          <w:szCs w:val="24"/>
          <w:lang w:eastAsia="pt-BR"/>
        </w:rPr>
        <w:t>rodízio de funções com o intuito de difundir ainda mais as atividades e para suprir eventuais</w:t>
      </w:r>
      <w:r>
        <w:rPr>
          <w:rFonts w:ascii="Segoe UI" w:eastAsia="Times New Roman" w:hAnsi="Segoe UI" w:cs="Segoe UI"/>
          <w:color w:val="262626" w:themeColor="text1" w:themeTint="D9"/>
          <w:sz w:val="24"/>
          <w:szCs w:val="24"/>
          <w:lang w:eastAsia="pt-BR"/>
        </w:rPr>
        <w:t xml:space="preserve"> </w:t>
      </w:r>
      <w:r w:rsidRPr="001F1048">
        <w:rPr>
          <w:rFonts w:ascii="Segoe UI" w:eastAsia="Times New Roman" w:hAnsi="Segoe UI" w:cs="Segoe UI"/>
          <w:color w:val="262626" w:themeColor="text1" w:themeTint="D9"/>
          <w:sz w:val="24"/>
          <w:szCs w:val="24"/>
          <w:lang w:eastAsia="pt-BR"/>
        </w:rPr>
        <w:t>ausências ou afastamentos e, assim, manter as equipes com capacidade para atender às</w:t>
      </w:r>
      <w:r>
        <w:rPr>
          <w:rFonts w:ascii="Segoe UI" w:eastAsia="Times New Roman" w:hAnsi="Segoe UI" w:cs="Segoe UI"/>
          <w:color w:val="262626" w:themeColor="text1" w:themeTint="D9"/>
          <w:sz w:val="24"/>
          <w:szCs w:val="24"/>
          <w:lang w:eastAsia="pt-BR"/>
        </w:rPr>
        <w:t xml:space="preserve"> </w:t>
      </w:r>
      <w:r w:rsidRPr="001F1048">
        <w:rPr>
          <w:rFonts w:ascii="Segoe UI" w:eastAsia="Times New Roman" w:hAnsi="Segoe UI" w:cs="Segoe UI"/>
          <w:color w:val="262626" w:themeColor="text1" w:themeTint="D9"/>
          <w:sz w:val="24"/>
          <w:szCs w:val="24"/>
          <w:lang w:eastAsia="pt-BR"/>
        </w:rPr>
        <w:t>diversas demandas. Des</w:t>
      </w:r>
      <w:r w:rsidR="00650351">
        <w:rPr>
          <w:rFonts w:ascii="Segoe UI" w:eastAsia="Times New Roman" w:hAnsi="Segoe UI" w:cs="Segoe UI"/>
          <w:color w:val="262626" w:themeColor="text1" w:themeTint="D9"/>
          <w:sz w:val="24"/>
          <w:szCs w:val="24"/>
          <w:lang w:eastAsia="pt-BR"/>
        </w:rPr>
        <w:t>s</w:t>
      </w:r>
      <w:r w:rsidRPr="001F1048">
        <w:rPr>
          <w:rFonts w:ascii="Segoe UI" w:eastAsia="Times New Roman" w:hAnsi="Segoe UI" w:cs="Segoe UI"/>
          <w:color w:val="262626" w:themeColor="text1" w:themeTint="D9"/>
          <w:sz w:val="24"/>
          <w:szCs w:val="24"/>
          <w:lang w:eastAsia="pt-BR"/>
        </w:rPr>
        <w:t>a forma, foi possível verificar que as ações atingiram o objetivo,</w:t>
      </w:r>
      <w:r>
        <w:rPr>
          <w:rFonts w:ascii="Segoe UI" w:eastAsia="Times New Roman" w:hAnsi="Segoe UI" w:cs="Segoe UI"/>
          <w:color w:val="262626" w:themeColor="text1" w:themeTint="D9"/>
          <w:sz w:val="24"/>
          <w:szCs w:val="24"/>
          <w:lang w:eastAsia="pt-BR"/>
        </w:rPr>
        <w:t xml:space="preserve"> </w:t>
      </w:r>
      <w:r w:rsidRPr="001F1048">
        <w:rPr>
          <w:rFonts w:ascii="Segoe UI" w:eastAsia="Times New Roman" w:hAnsi="Segoe UI" w:cs="Segoe UI"/>
          <w:color w:val="262626" w:themeColor="text1" w:themeTint="D9"/>
          <w:sz w:val="24"/>
          <w:szCs w:val="24"/>
          <w:lang w:eastAsia="pt-BR"/>
        </w:rPr>
        <w:t xml:space="preserve">tendo em vista que no ano de 2023 a taxa de rotatividade do quadro da </w:t>
      </w:r>
      <w:r w:rsidRPr="001F1048">
        <w:rPr>
          <w:rFonts w:ascii="Segoe UI" w:eastAsia="Times New Roman" w:hAnsi="Segoe UI" w:cs="Segoe UI"/>
          <w:color w:val="262626" w:themeColor="text1" w:themeTint="D9"/>
          <w:sz w:val="24"/>
          <w:szCs w:val="24"/>
          <w:lang w:eastAsia="pt-BR"/>
        </w:rPr>
        <w:lastRenderedPageBreak/>
        <w:t>Diretoria de Garantia</w:t>
      </w:r>
      <w:r w:rsidR="00337239">
        <w:rPr>
          <w:rFonts w:ascii="Segoe UI" w:eastAsia="Times New Roman" w:hAnsi="Segoe UI" w:cs="Segoe UI"/>
          <w:color w:val="262626" w:themeColor="text1" w:themeTint="D9"/>
          <w:sz w:val="24"/>
          <w:szCs w:val="24"/>
          <w:lang w:eastAsia="pt-BR"/>
        </w:rPr>
        <w:t>s</w:t>
      </w:r>
      <w:r>
        <w:rPr>
          <w:rFonts w:ascii="Segoe UI" w:eastAsia="Times New Roman" w:hAnsi="Segoe UI" w:cs="Segoe UI"/>
          <w:color w:val="262626" w:themeColor="text1" w:themeTint="D9"/>
          <w:sz w:val="24"/>
          <w:szCs w:val="24"/>
          <w:lang w:eastAsia="pt-BR"/>
        </w:rPr>
        <w:t xml:space="preserve"> </w:t>
      </w:r>
      <w:r w:rsidRPr="001F1048">
        <w:rPr>
          <w:rFonts w:ascii="Segoe UI" w:eastAsia="Times New Roman" w:hAnsi="Segoe UI" w:cs="Segoe UI"/>
          <w:color w:val="262626" w:themeColor="text1" w:themeTint="D9"/>
          <w:sz w:val="24"/>
          <w:szCs w:val="24"/>
          <w:lang w:eastAsia="pt-BR"/>
        </w:rPr>
        <w:t>foi de 11,54% e as atividades da área seguiram adequadamente</w:t>
      </w:r>
      <w:r w:rsidR="00643CF1">
        <w:rPr>
          <w:rFonts w:ascii="Segoe UI" w:eastAsia="Times New Roman" w:hAnsi="Segoe UI" w:cs="Segoe UI"/>
          <w:color w:val="262626" w:themeColor="text1" w:themeTint="D9"/>
          <w:sz w:val="24"/>
          <w:szCs w:val="24"/>
          <w:lang w:eastAsia="pt-BR"/>
        </w:rPr>
        <w:t>.</w:t>
      </w:r>
    </w:p>
    <w:p w14:paraId="7A94F764" w14:textId="77777777" w:rsidR="00337239" w:rsidRDefault="00337239" w:rsidP="001F1048">
      <w:pPr>
        <w:spacing w:line="300" w:lineRule="auto"/>
        <w:jc w:val="both"/>
        <w:rPr>
          <w:rFonts w:ascii="Segoe UI" w:eastAsia="Times New Roman" w:hAnsi="Segoe UI" w:cs="Segoe UI"/>
          <w:color w:val="262626" w:themeColor="text1" w:themeTint="D9"/>
          <w:sz w:val="24"/>
          <w:szCs w:val="24"/>
          <w:lang w:eastAsia="pt-BR"/>
        </w:rPr>
      </w:pPr>
    </w:p>
    <w:p w14:paraId="4C6B0DFD" w14:textId="71997DFB" w:rsidR="00643CF1" w:rsidRDefault="00643CF1" w:rsidP="00E10A84">
      <w:pPr>
        <w:spacing w:after="0" w:line="300" w:lineRule="auto"/>
        <w:jc w:val="both"/>
        <w:rPr>
          <w:rFonts w:ascii="Segoe UI" w:eastAsia="Times New Roman" w:hAnsi="Segoe UI" w:cs="Segoe UI"/>
          <w:color w:val="002060"/>
          <w:sz w:val="24"/>
          <w:szCs w:val="24"/>
          <w:lang w:eastAsia="pt-BR"/>
        </w:rPr>
      </w:pPr>
      <w:r w:rsidRPr="00643CF1">
        <w:rPr>
          <w:rFonts w:ascii="Segoe UI" w:eastAsia="Times New Roman" w:hAnsi="Segoe UI" w:cs="Segoe UI"/>
          <w:color w:val="002060"/>
          <w:sz w:val="24"/>
          <w:szCs w:val="24"/>
          <w:lang w:eastAsia="pt-BR"/>
        </w:rPr>
        <w:t>Promover a Gestão de Riscos da ABGF</w:t>
      </w:r>
    </w:p>
    <w:p w14:paraId="42403C40" w14:textId="77930D0E" w:rsidR="00643CF1" w:rsidRDefault="005D42F3" w:rsidP="00E10A84">
      <w:pPr>
        <w:spacing w:line="300" w:lineRule="auto"/>
        <w:jc w:val="both"/>
        <w:rPr>
          <w:rFonts w:ascii="Segoe UI" w:eastAsia="Times New Roman" w:hAnsi="Segoe UI" w:cs="Segoe UI"/>
          <w:color w:val="262626" w:themeColor="text1" w:themeTint="D9"/>
          <w:sz w:val="24"/>
          <w:szCs w:val="24"/>
          <w:lang w:eastAsia="pt-BR"/>
        </w:rPr>
      </w:pPr>
      <w:r w:rsidRPr="005D42F3">
        <w:rPr>
          <w:rFonts w:ascii="Segoe UI" w:eastAsia="Times New Roman" w:hAnsi="Segoe UI" w:cs="Segoe UI"/>
          <w:color w:val="262626" w:themeColor="text1" w:themeTint="D9"/>
          <w:sz w:val="24"/>
          <w:szCs w:val="24"/>
          <w:lang w:eastAsia="pt-BR"/>
        </w:rPr>
        <w:t>Foi contratada</w:t>
      </w:r>
      <w:r w:rsidR="00DC4F40">
        <w:rPr>
          <w:rFonts w:ascii="Segoe UI" w:eastAsia="Times New Roman" w:hAnsi="Segoe UI" w:cs="Segoe UI"/>
          <w:color w:val="262626" w:themeColor="text1" w:themeTint="D9"/>
          <w:sz w:val="24"/>
          <w:szCs w:val="24"/>
          <w:lang w:eastAsia="pt-BR"/>
        </w:rPr>
        <w:t xml:space="preserve"> uma</w:t>
      </w:r>
      <w:r w:rsidRPr="005D42F3">
        <w:rPr>
          <w:rFonts w:ascii="Segoe UI" w:eastAsia="Times New Roman" w:hAnsi="Segoe UI" w:cs="Segoe UI"/>
          <w:color w:val="262626" w:themeColor="text1" w:themeTint="D9"/>
          <w:sz w:val="24"/>
          <w:szCs w:val="24"/>
          <w:lang w:eastAsia="pt-BR"/>
        </w:rPr>
        <w:t xml:space="preserve"> ferramenta de riscos com o objetivo de aprimorar o modelo</w:t>
      </w:r>
      <w:r>
        <w:rPr>
          <w:rFonts w:ascii="Segoe UI" w:eastAsia="Times New Roman" w:hAnsi="Segoe UI" w:cs="Segoe UI"/>
          <w:color w:val="262626" w:themeColor="text1" w:themeTint="D9"/>
          <w:sz w:val="24"/>
          <w:szCs w:val="24"/>
          <w:lang w:eastAsia="pt-BR"/>
        </w:rPr>
        <w:t xml:space="preserve"> </w:t>
      </w:r>
      <w:r w:rsidRPr="005D42F3">
        <w:rPr>
          <w:rFonts w:ascii="Segoe UI" w:eastAsia="Times New Roman" w:hAnsi="Segoe UI" w:cs="Segoe UI"/>
          <w:color w:val="262626" w:themeColor="text1" w:themeTint="D9"/>
          <w:sz w:val="24"/>
          <w:szCs w:val="24"/>
          <w:lang w:eastAsia="pt-BR"/>
        </w:rPr>
        <w:t>existente, automatizando os processos e trazendo agilidade às análises, permitindo resposta</w:t>
      </w:r>
      <w:r>
        <w:rPr>
          <w:rFonts w:ascii="Segoe UI" w:eastAsia="Times New Roman" w:hAnsi="Segoe UI" w:cs="Segoe UI"/>
          <w:color w:val="262626" w:themeColor="text1" w:themeTint="D9"/>
          <w:sz w:val="24"/>
          <w:szCs w:val="24"/>
          <w:lang w:eastAsia="pt-BR"/>
        </w:rPr>
        <w:t xml:space="preserve"> </w:t>
      </w:r>
      <w:r w:rsidRPr="005D42F3">
        <w:rPr>
          <w:rFonts w:ascii="Segoe UI" w:eastAsia="Times New Roman" w:hAnsi="Segoe UI" w:cs="Segoe UI"/>
          <w:color w:val="262626" w:themeColor="text1" w:themeTint="D9"/>
          <w:sz w:val="24"/>
          <w:szCs w:val="24"/>
          <w:lang w:eastAsia="pt-BR"/>
        </w:rPr>
        <w:t>rápida e consistente à alta administração. As ações adotadas não apenas fortalecem a</w:t>
      </w:r>
      <w:r>
        <w:rPr>
          <w:rFonts w:ascii="Segoe UI" w:eastAsia="Times New Roman" w:hAnsi="Segoe UI" w:cs="Segoe UI"/>
          <w:color w:val="262626" w:themeColor="text1" w:themeTint="D9"/>
          <w:sz w:val="24"/>
          <w:szCs w:val="24"/>
          <w:lang w:eastAsia="pt-BR"/>
        </w:rPr>
        <w:t xml:space="preserve"> </w:t>
      </w:r>
      <w:r w:rsidRPr="005D42F3">
        <w:rPr>
          <w:rFonts w:ascii="Segoe UI" w:eastAsia="Times New Roman" w:hAnsi="Segoe UI" w:cs="Segoe UI"/>
          <w:color w:val="262626" w:themeColor="text1" w:themeTint="D9"/>
          <w:sz w:val="24"/>
          <w:szCs w:val="24"/>
          <w:lang w:eastAsia="pt-BR"/>
        </w:rPr>
        <w:t>resiliência organizacional, mas também reflete</w:t>
      </w:r>
      <w:r w:rsidR="00DC4F40">
        <w:rPr>
          <w:rFonts w:ascii="Segoe UI" w:eastAsia="Times New Roman" w:hAnsi="Segoe UI" w:cs="Segoe UI"/>
          <w:color w:val="262626" w:themeColor="text1" w:themeTint="D9"/>
          <w:sz w:val="24"/>
          <w:szCs w:val="24"/>
          <w:lang w:eastAsia="pt-BR"/>
        </w:rPr>
        <w:t>m</w:t>
      </w:r>
      <w:r w:rsidRPr="005D42F3">
        <w:rPr>
          <w:rFonts w:ascii="Segoe UI" w:eastAsia="Times New Roman" w:hAnsi="Segoe UI" w:cs="Segoe UI"/>
          <w:color w:val="262626" w:themeColor="text1" w:themeTint="D9"/>
          <w:sz w:val="24"/>
          <w:szCs w:val="24"/>
          <w:lang w:eastAsia="pt-BR"/>
        </w:rPr>
        <w:t xml:space="preserve"> a busca constante por eficiência e eficácia na</w:t>
      </w:r>
      <w:r>
        <w:rPr>
          <w:rFonts w:ascii="Segoe UI" w:eastAsia="Times New Roman" w:hAnsi="Segoe UI" w:cs="Segoe UI"/>
          <w:color w:val="262626" w:themeColor="text1" w:themeTint="D9"/>
          <w:sz w:val="24"/>
          <w:szCs w:val="24"/>
          <w:lang w:eastAsia="pt-BR"/>
        </w:rPr>
        <w:t xml:space="preserve"> </w:t>
      </w:r>
      <w:r w:rsidRPr="005D42F3">
        <w:rPr>
          <w:rFonts w:ascii="Segoe UI" w:eastAsia="Times New Roman" w:hAnsi="Segoe UI" w:cs="Segoe UI"/>
          <w:color w:val="262626" w:themeColor="text1" w:themeTint="D9"/>
          <w:sz w:val="24"/>
          <w:szCs w:val="24"/>
          <w:lang w:eastAsia="pt-BR"/>
        </w:rPr>
        <w:t>administração dos desafios inerentes ao ambiente de negócios</w:t>
      </w:r>
      <w:r w:rsidR="009A3161">
        <w:rPr>
          <w:rFonts w:ascii="Segoe UI" w:eastAsia="Times New Roman" w:hAnsi="Segoe UI" w:cs="Segoe UI"/>
          <w:color w:val="262626" w:themeColor="text1" w:themeTint="D9"/>
          <w:sz w:val="24"/>
          <w:szCs w:val="24"/>
          <w:lang w:eastAsia="pt-BR"/>
        </w:rPr>
        <w:t>.</w:t>
      </w:r>
    </w:p>
    <w:p w14:paraId="67C24426" w14:textId="77777777" w:rsidR="00E10A84" w:rsidRDefault="00E10A84" w:rsidP="00E10A84">
      <w:pPr>
        <w:spacing w:after="0" w:line="300" w:lineRule="auto"/>
        <w:jc w:val="both"/>
        <w:rPr>
          <w:rFonts w:ascii="Segoe UI" w:eastAsia="Times New Roman" w:hAnsi="Segoe UI" w:cs="Segoe UI"/>
          <w:color w:val="262626" w:themeColor="text1" w:themeTint="D9"/>
          <w:sz w:val="24"/>
          <w:szCs w:val="24"/>
          <w:lang w:eastAsia="pt-BR"/>
        </w:rPr>
      </w:pPr>
    </w:p>
    <w:p w14:paraId="5E796178" w14:textId="476E11E7" w:rsidR="005D42F3" w:rsidRDefault="005D42F3" w:rsidP="00E10A84">
      <w:pPr>
        <w:spacing w:after="0" w:line="300" w:lineRule="auto"/>
        <w:jc w:val="both"/>
        <w:rPr>
          <w:rFonts w:ascii="Segoe UI" w:eastAsia="Times New Roman" w:hAnsi="Segoe UI" w:cs="Segoe UI"/>
          <w:color w:val="002060"/>
          <w:sz w:val="24"/>
          <w:szCs w:val="24"/>
          <w:lang w:eastAsia="pt-BR"/>
        </w:rPr>
      </w:pPr>
      <w:r w:rsidRPr="005D42F3">
        <w:rPr>
          <w:rFonts w:ascii="Segoe UI" w:eastAsia="Times New Roman" w:hAnsi="Segoe UI" w:cs="Segoe UI"/>
          <w:color w:val="002060"/>
          <w:sz w:val="24"/>
          <w:szCs w:val="24"/>
          <w:lang w:eastAsia="pt-BR"/>
        </w:rPr>
        <w:t>Manter níveis adequados de conformidade</w:t>
      </w:r>
    </w:p>
    <w:p w14:paraId="3C75CBCF" w14:textId="29F72FD2" w:rsidR="00AD4380" w:rsidRDefault="009A3161" w:rsidP="00E10A84">
      <w:pPr>
        <w:spacing w:line="300" w:lineRule="auto"/>
        <w:jc w:val="both"/>
        <w:rPr>
          <w:rFonts w:ascii="Segoe UI" w:eastAsia="Times New Roman" w:hAnsi="Segoe UI" w:cs="Segoe UI"/>
          <w:color w:val="262626" w:themeColor="text1" w:themeTint="D9"/>
          <w:sz w:val="24"/>
          <w:szCs w:val="24"/>
          <w:lang w:eastAsia="pt-BR"/>
        </w:rPr>
      </w:pPr>
      <w:r w:rsidRPr="009A3161">
        <w:rPr>
          <w:rFonts w:ascii="Segoe UI" w:eastAsia="Times New Roman" w:hAnsi="Segoe UI" w:cs="Segoe UI"/>
          <w:color w:val="262626" w:themeColor="text1" w:themeTint="D9"/>
          <w:sz w:val="24"/>
          <w:szCs w:val="24"/>
          <w:lang w:eastAsia="pt-BR"/>
        </w:rPr>
        <w:t>Com a exclusão da ABGF do Programa Nacional de Desestatização</w:t>
      </w:r>
      <w:r>
        <w:rPr>
          <w:rFonts w:ascii="Segoe UI" w:eastAsia="Times New Roman" w:hAnsi="Segoe UI" w:cs="Segoe UI"/>
          <w:color w:val="262626" w:themeColor="text1" w:themeTint="D9"/>
          <w:sz w:val="24"/>
          <w:szCs w:val="24"/>
          <w:lang w:eastAsia="pt-BR"/>
        </w:rPr>
        <w:t xml:space="preserve"> </w:t>
      </w:r>
      <w:r w:rsidRPr="009A3161">
        <w:rPr>
          <w:rFonts w:ascii="Segoe UI" w:eastAsia="Times New Roman" w:hAnsi="Segoe UI" w:cs="Segoe UI"/>
          <w:color w:val="262626" w:themeColor="text1" w:themeTint="D9"/>
          <w:sz w:val="24"/>
          <w:szCs w:val="24"/>
          <w:lang w:eastAsia="pt-BR"/>
        </w:rPr>
        <w:t>(PND), o objetivo passou a considerar apenas a transferência dos processos relacionados ao</w:t>
      </w:r>
      <w:r>
        <w:rPr>
          <w:rFonts w:ascii="Segoe UI" w:eastAsia="Times New Roman" w:hAnsi="Segoe UI" w:cs="Segoe UI"/>
          <w:color w:val="262626" w:themeColor="text1" w:themeTint="D9"/>
          <w:sz w:val="24"/>
          <w:szCs w:val="24"/>
          <w:lang w:eastAsia="pt-BR"/>
        </w:rPr>
        <w:t xml:space="preserve"> </w:t>
      </w:r>
      <w:r w:rsidRPr="009A3161">
        <w:rPr>
          <w:rFonts w:ascii="Segoe UI" w:eastAsia="Times New Roman" w:hAnsi="Segoe UI" w:cs="Segoe UI"/>
          <w:color w:val="262626" w:themeColor="text1" w:themeTint="D9"/>
          <w:sz w:val="24"/>
          <w:szCs w:val="24"/>
          <w:lang w:eastAsia="pt-BR"/>
        </w:rPr>
        <w:t>FGIE, que ocorreu em dezembro de 2023. Após discussões com o Ministério do</w:t>
      </w:r>
      <w:r>
        <w:rPr>
          <w:rFonts w:ascii="Segoe UI" w:eastAsia="Times New Roman" w:hAnsi="Segoe UI" w:cs="Segoe UI"/>
          <w:color w:val="262626" w:themeColor="text1" w:themeTint="D9"/>
          <w:sz w:val="24"/>
          <w:szCs w:val="24"/>
          <w:lang w:eastAsia="pt-BR"/>
        </w:rPr>
        <w:t xml:space="preserve"> </w:t>
      </w:r>
      <w:r w:rsidRPr="009A3161">
        <w:rPr>
          <w:rFonts w:ascii="Segoe UI" w:eastAsia="Times New Roman" w:hAnsi="Segoe UI" w:cs="Segoe UI"/>
          <w:color w:val="262626" w:themeColor="text1" w:themeTint="D9"/>
          <w:sz w:val="24"/>
          <w:szCs w:val="24"/>
          <w:lang w:eastAsia="pt-BR"/>
        </w:rPr>
        <w:t>Desenvolvimento Regional</w:t>
      </w:r>
      <w:r w:rsidR="00D03FB7">
        <w:rPr>
          <w:rFonts w:ascii="Segoe UI" w:eastAsia="Times New Roman" w:hAnsi="Segoe UI" w:cs="Segoe UI"/>
          <w:color w:val="262626" w:themeColor="text1" w:themeTint="D9"/>
          <w:sz w:val="24"/>
          <w:szCs w:val="24"/>
          <w:lang w:eastAsia="pt-BR"/>
        </w:rPr>
        <w:t xml:space="preserve"> e </w:t>
      </w:r>
      <w:r w:rsidR="000B6185">
        <w:rPr>
          <w:rFonts w:ascii="Segoe UI" w:eastAsia="Times New Roman" w:hAnsi="Segoe UI" w:cs="Segoe UI"/>
          <w:color w:val="262626" w:themeColor="text1" w:themeTint="D9"/>
          <w:sz w:val="24"/>
          <w:szCs w:val="24"/>
          <w:lang w:eastAsia="pt-BR"/>
        </w:rPr>
        <w:t xml:space="preserve">com a </w:t>
      </w:r>
      <w:r w:rsidRPr="009A3161">
        <w:rPr>
          <w:rFonts w:ascii="Segoe UI" w:eastAsia="Times New Roman" w:hAnsi="Segoe UI" w:cs="Segoe UI"/>
          <w:color w:val="262626" w:themeColor="text1" w:themeTint="D9"/>
          <w:sz w:val="24"/>
          <w:szCs w:val="24"/>
          <w:lang w:eastAsia="pt-BR"/>
        </w:rPr>
        <w:t>BRL TRUST Distribuidora de Títulos e Valores Mobiliários S.A, foi</w:t>
      </w:r>
      <w:r>
        <w:rPr>
          <w:rFonts w:ascii="Segoe UI" w:eastAsia="Times New Roman" w:hAnsi="Segoe UI" w:cs="Segoe UI"/>
          <w:color w:val="262626" w:themeColor="text1" w:themeTint="D9"/>
          <w:sz w:val="24"/>
          <w:szCs w:val="24"/>
          <w:lang w:eastAsia="pt-BR"/>
        </w:rPr>
        <w:t xml:space="preserve"> </w:t>
      </w:r>
      <w:r w:rsidRPr="009A3161">
        <w:rPr>
          <w:rFonts w:ascii="Segoe UI" w:eastAsia="Times New Roman" w:hAnsi="Segoe UI" w:cs="Segoe UI"/>
          <w:color w:val="262626" w:themeColor="text1" w:themeTint="D9"/>
          <w:sz w:val="24"/>
          <w:szCs w:val="24"/>
          <w:lang w:eastAsia="pt-BR"/>
        </w:rPr>
        <w:t>elaborado e aprovado</w:t>
      </w:r>
      <w:r w:rsidR="009B11C0">
        <w:rPr>
          <w:rFonts w:ascii="Segoe UI" w:eastAsia="Times New Roman" w:hAnsi="Segoe UI" w:cs="Segoe UI"/>
          <w:color w:val="262626" w:themeColor="text1" w:themeTint="D9"/>
          <w:sz w:val="24"/>
          <w:szCs w:val="24"/>
          <w:lang w:eastAsia="pt-BR"/>
        </w:rPr>
        <w:t>,</w:t>
      </w:r>
      <w:r w:rsidRPr="009A3161">
        <w:rPr>
          <w:rFonts w:ascii="Segoe UI" w:eastAsia="Times New Roman" w:hAnsi="Segoe UI" w:cs="Segoe UI"/>
          <w:color w:val="262626" w:themeColor="text1" w:themeTint="D9"/>
          <w:sz w:val="24"/>
          <w:szCs w:val="24"/>
          <w:lang w:eastAsia="pt-BR"/>
        </w:rPr>
        <w:t xml:space="preserve"> nas instâncias de governança dos órgãos competentes, o Protocolo de</w:t>
      </w:r>
      <w:r>
        <w:rPr>
          <w:rFonts w:ascii="Segoe UI" w:eastAsia="Times New Roman" w:hAnsi="Segoe UI" w:cs="Segoe UI"/>
          <w:color w:val="262626" w:themeColor="text1" w:themeTint="D9"/>
          <w:sz w:val="24"/>
          <w:szCs w:val="24"/>
          <w:lang w:eastAsia="pt-BR"/>
        </w:rPr>
        <w:t xml:space="preserve"> </w:t>
      </w:r>
      <w:r w:rsidRPr="009A3161">
        <w:rPr>
          <w:rFonts w:ascii="Segoe UI" w:eastAsia="Times New Roman" w:hAnsi="Segoe UI" w:cs="Segoe UI"/>
          <w:color w:val="262626" w:themeColor="text1" w:themeTint="D9"/>
          <w:sz w:val="24"/>
          <w:szCs w:val="24"/>
          <w:lang w:eastAsia="pt-BR"/>
        </w:rPr>
        <w:t>Transição entre FGIE e FDIRS. Em 29/12/2023, por ocasião da 9ª Assembleia Geral</w:t>
      </w:r>
      <w:r>
        <w:rPr>
          <w:rFonts w:ascii="Segoe UI" w:eastAsia="Times New Roman" w:hAnsi="Segoe UI" w:cs="Segoe UI"/>
          <w:color w:val="262626" w:themeColor="text1" w:themeTint="D9"/>
          <w:sz w:val="24"/>
          <w:szCs w:val="24"/>
          <w:lang w:eastAsia="pt-BR"/>
        </w:rPr>
        <w:t xml:space="preserve"> </w:t>
      </w:r>
      <w:r w:rsidRPr="009A3161">
        <w:rPr>
          <w:rFonts w:ascii="Segoe UI" w:eastAsia="Times New Roman" w:hAnsi="Segoe UI" w:cs="Segoe UI"/>
          <w:color w:val="262626" w:themeColor="text1" w:themeTint="D9"/>
          <w:sz w:val="24"/>
          <w:szCs w:val="24"/>
          <w:lang w:eastAsia="pt-BR"/>
        </w:rPr>
        <w:t>Extraordinária de Cotistas, a BRL</w:t>
      </w:r>
      <w:r>
        <w:rPr>
          <w:rFonts w:ascii="Segoe UI" w:eastAsia="Times New Roman" w:hAnsi="Segoe UI" w:cs="Segoe UI"/>
          <w:color w:val="262626" w:themeColor="text1" w:themeTint="D9"/>
          <w:sz w:val="24"/>
          <w:szCs w:val="24"/>
          <w:lang w:eastAsia="pt-BR"/>
        </w:rPr>
        <w:t xml:space="preserve"> </w:t>
      </w:r>
      <w:proofErr w:type="spellStart"/>
      <w:r w:rsidRPr="009A3161">
        <w:rPr>
          <w:rFonts w:ascii="Segoe UI" w:eastAsia="Times New Roman" w:hAnsi="Segoe UI" w:cs="Segoe UI"/>
          <w:color w:val="262626" w:themeColor="text1" w:themeTint="D9"/>
          <w:sz w:val="24"/>
          <w:szCs w:val="24"/>
          <w:lang w:eastAsia="pt-BR"/>
        </w:rPr>
        <w:t>Trust</w:t>
      </w:r>
      <w:proofErr w:type="spellEnd"/>
      <w:r w:rsidR="000B6185">
        <w:rPr>
          <w:rFonts w:ascii="Segoe UI" w:eastAsia="Times New Roman" w:hAnsi="Segoe UI" w:cs="Segoe UI"/>
          <w:color w:val="262626" w:themeColor="text1" w:themeTint="D9"/>
          <w:sz w:val="24"/>
          <w:szCs w:val="24"/>
          <w:lang w:eastAsia="pt-BR"/>
        </w:rPr>
        <w:t xml:space="preserve"> foi</w:t>
      </w:r>
      <w:r w:rsidRPr="009A3161">
        <w:rPr>
          <w:rFonts w:ascii="Segoe UI" w:eastAsia="Times New Roman" w:hAnsi="Segoe UI" w:cs="Segoe UI"/>
          <w:color w:val="262626" w:themeColor="text1" w:themeTint="D9"/>
          <w:sz w:val="24"/>
          <w:szCs w:val="24"/>
          <w:lang w:eastAsia="pt-BR"/>
        </w:rPr>
        <w:t xml:space="preserve"> nomeada </w:t>
      </w:r>
      <w:r w:rsidR="000B6185">
        <w:rPr>
          <w:rFonts w:ascii="Segoe UI" w:eastAsia="Times New Roman" w:hAnsi="Segoe UI" w:cs="Segoe UI"/>
          <w:color w:val="262626" w:themeColor="text1" w:themeTint="D9"/>
          <w:sz w:val="24"/>
          <w:szCs w:val="24"/>
          <w:lang w:eastAsia="pt-BR"/>
        </w:rPr>
        <w:t xml:space="preserve">como </w:t>
      </w:r>
      <w:r w:rsidRPr="009A3161">
        <w:rPr>
          <w:rFonts w:ascii="Segoe UI" w:eastAsia="Times New Roman" w:hAnsi="Segoe UI" w:cs="Segoe UI"/>
          <w:color w:val="262626" w:themeColor="text1" w:themeTint="D9"/>
          <w:sz w:val="24"/>
          <w:szCs w:val="24"/>
          <w:lang w:eastAsia="pt-BR"/>
        </w:rPr>
        <w:t>nova administradora</w:t>
      </w:r>
      <w:r w:rsidR="000B6185">
        <w:rPr>
          <w:rFonts w:ascii="Segoe UI" w:eastAsia="Times New Roman" w:hAnsi="Segoe UI" w:cs="Segoe UI"/>
          <w:color w:val="262626" w:themeColor="text1" w:themeTint="D9"/>
          <w:sz w:val="24"/>
          <w:szCs w:val="24"/>
          <w:lang w:eastAsia="pt-BR"/>
        </w:rPr>
        <w:t xml:space="preserve"> do FGIE</w:t>
      </w:r>
      <w:r w:rsidRPr="009A3161">
        <w:rPr>
          <w:rFonts w:ascii="Segoe UI" w:eastAsia="Times New Roman" w:hAnsi="Segoe UI" w:cs="Segoe UI"/>
          <w:color w:val="262626" w:themeColor="text1" w:themeTint="D9"/>
          <w:sz w:val="24"/>
          <w:szCs w:val="24"/>
          <w:lang w:eastAsia="pt-BR"/>
        </w:rPr>
        <w:t>. Também foi aprovado o Estatuto do FDIRS, de forma</w:t>
      </w:r>
      <w:r>
        <w:rPr>
          <w:rFonts w:ascii="Segoe UI" w:eastAsia="Times New Roman" w:hAnsi="Segoe UI" w:cs="Segoe UI"/>
          <w:color w:val="262626" w:themeColor="text1" w:themeTint="D9"/>
          <w:sz w:val="24"/>
          <w:szCs w:val="24"/>
          <w:lang w:eastAsia="pt-BR"/>
        </w:rPr>
        <w:t xml:space="preserve"> </w:t>
      </w:r>
      <w:r w:rsidRPr="009A3161">
        <w:rPr>
          <w:rFonts w:ascii="Segoe UI" w:eastAsia="Times New Roman" w:hAnsi="Segoe UI" w:cs="Segoe UI"/>
          <w:color w:val="262626" w:themeColor="text1" w:themeTint="D9"/>
          <w:sz w:val="24"/>
          <w:szCs w:val="24"/>
          <w:lang w:eastAsia="pt-BR"/>
        </w:rPr>
        <w:t>que se iniciou o processo de transição final das informações em posse da ABGF e o fechamento</w:t>
      </w:r>
      <w:r>
        <w:rPr>
          <w:rFonts w:ascii="Segoe UI" w:eastAsia="Times New Roman" w:hAnsi="Segoe UI" w:cs="Segoe UI"/>
          <w:color w:val="262626" w:themeColor="text1" w:themeTint="D9"/>
          <w:sz w:val="24"/>
          <w:szCs w:val="24"/>
          <w:lang w:eastAsia="pt-BR"/>
        </w:rPr>
        <w:t xml:space="preserve"> </w:t>
      </w:r>
      <w:r w:rsidRPr="009A3161">
        <w:rPr>
          <w:rFonts w:ascii="Segoe UI" w:eastAsia="Times New Roman" w:hAnsi="Segoe UI" w:cs="Segoe UI"/>
          <w:color w:val="262626" w:themeColor="text1" w:themeTint="D9"/>
          <w:sz w:val="24"/>
          <w:szCs w:val="24"/>
          <w:lang w:eastAsia="pt-BR"/>
        </w:rPr>
        <w:t>final do balanço do Fundo para envio à nova administradora</w:t>
      </w:r>
      <w:r>
        <w:rPr>
          <w:rFonts w:ascii="Segoe UI" w:eastAsia="Times New Roman" w:hAnsi="Segoe UI" w:cs="Segoe UI"/>
          <w:color w:val="262626" w:themeColor="text1" w:themeTint="D9"/>
          <w:sz w:val="24"/>
          <w:szCs w:val="24"/>
          <w:lang w:eastAsia="pt-BR"/>
        </w:rPr>
        <w:t>.</w:t>
      </w:r>
    </w:p>
    <w:p w14:paraId="572D2A54" w14:textId="77777777" w:rsidR="00E10A84" w:rsidRDefault="00E10A84" w:rsidP="00E10A84">
      <w:pPr>
        <w:spacing w:after="0" w:line="300" w:lineRule="auto"/>
        <w:jc w:val="both"/>
        <w:rPr>
          <w:rFonts w:ascii="Segoe UI" w:eastAsia="Times New Roman" w:hAnsi="Segoe UI" w:cs="Segoe UI"/>
          <w:color w:val="262626" w:themeColor="text1" w:themeTint="D9"/>
          <w:sz w:val="24"/>
          <w:szCs w:val="24"/>
          <w:lang w:eastAsia="pt-BR"/>
        </w:rPr>
      </w:pPr>
    </w:p>
    <w:p w14:paraId="05CD558F" w14:textId="77777777" w:rsidR="009B11C0" w:rsidRDefault="008A78EC" w:rsidP="00E10A84">
      <w:pPr>
        <w:spacing w:after="0" w:line="300" w:lineRule="auto"/>
        <w:jc w:val="both"/>
        <w:rPr>
          <w:rFonts w:ascii="Segoe UI" w:eastAsia="Times New Roman" w:hAnsi="Segoe UI" w:cs="Segoe UI"/>
          <w:color w:val="002060"/>
          <w:sz w:val="24"/>
          <w:szCs w:val="24"/>
          <w:lang w:eastAsia="pt-BR"/>
        </w:rPr>
      </w:pPr>
      <w:r w:rsidRPr="009B11C0">
        <w:rPr>
          <w:rFonts w:ascii="Segoe UI" w:eastAsia="Times New Roman" w:hAnsi="Segoe UI" w:cs="Segoe UI"/>
          <w:color w:val="002060"/>
          <w:sz w:val="24"/>
          <w:szCs w:val="24"/>
          <w:lang w:eastAsia="pt-BR"/>
        </w:rPr>
        <w:t>Mo</w:t>
      </w:r>
      <w:r w:rsidRPr="006E0C7F">
        <w:rPr>
          <w:rFonts w:ascii="Segoe UI" w:eastAsia="Times New Roman" w:hAnsi="Segoe UI" w:cs="Segoe UI"/>
          <w:color w:val="002060"/>
          <w:sz w:val="24"/>
          <w:szCs w:val="24"/>
          <w:lang w:eastAsia="pt-BR"/>
        </w:rPr>
        <w:t>dernizar o Parque Tecnológico da ABGF</w:t>
      </w:r>
    </w:p>
    <w:p w14:paraId="04047099" w14:textId="5B4AE132" w:rsidR="008A78EC" w:rsidRDefault="006E0C7F" w:rsidP="00E10A84">
      <w:pPr>
        <w:spacing w:line="300" w:lineRule="auto"/>
        <w:jc w:val="both"/>
        <w:rPr>
          <w:rFonts w:ascii="Segoe UI" w:eastAsia="Times New Roman" w:hAnsi="Segoe UI" w:cs="Segoe UI"/>
          <w:color w:val="262626" w:themeColor="text1" w:themeTint="D9"/>
          <w:sz w:val="24"/>
          <w:szCs w:val="24"/>
          <w:lang w:eastAsia="pt-BR"/>
        </w:rPr>
      </w:pPr>
      <w:r w:rsidRPr="009B11C0">
        <w:rPr>
          <w:rFonts w:ascii="Segoe UI" w:eastAsia="Times New Roman" w:hAnsi="Segoe UI" w:cs="Segoe UI"/>
          <w:color w:val="262626" w:themeColor="text1" w:themeTint="D9"/>
          <w:sz w:val="24"/>
          <w:szCs w:val="24"/>
          <w:lang w:eastAsia="pt-BR"/>
        </w:rPr>
        <w:t xml:space="preserve">Foram adotadas diversas ações </w:t>
      </w:r>
      <w:r w:rsidR="003E26B4">
        <w:rPr>
          <w:rFonts w:ascii="Segoe UI" w:eastAsia="Times New Roman" w:hAnsi="Segoe UI" w:cs="Segoe UI"/>
          <w:color w:val="262626" w:themeColor="text1" w:themeTint="D9"/>
          <w:sz w:val="24"/>
          <w:szCs w:val="24"/>
          <w:lang w:eastAsia="pt-BR"/>
        </w:rPr>
        <w:t>com o intuito</w:t>
      </w:r>
      <w:r w:rsidRPr="009B11C0">
        <w:rPr>
          <w:rFonts w:ascii="Segoe UI" w:eastAsia="Times New Roman" w:hAnsi="Segoe UI" w:cs="Segoe UI"/>
          <w:color w:val="262626" w:themeColor="text1" w:themeTint="D9"/>
          <w:sz w:val="24"/>
          <w:szCs w:val="24"/>
          <w:lang w:eastAsia="pt-BR"/>
        </w:rPr>
        <w:t xml:space="preserve"> de preparar a ABGF para a nova fase, buscando</w:t>
      </w:r>
      <w:r w:rsidRPr="006E0C7F">
        <w:rPr>
          <w:rFonts w:ascii="Segoe UI" w:eastAsia="Times New Roman" w:hAnsi="Segoe UI" w:cs="Segoe UI"/>
          <w:color w:val="262626" w:themeColor="text1" w:themeTint="D9"/>
          <w:sz w:val="24"/>
          <w:szCs w:val="24"/>
          <w:lang w:eastAsia="pt-BR"/>
        </w:rPr>
        <w:t xml:space="preserve"> segurança, automação e agilidade nos processos. Foram implementadas</w:t>
      </w:r>
      <w:r>
        <w:rPr>
          <w:rFonts w:ascii="Segoe UI" w:eastAsia="Times New Roman" w:hAnsi="Segoe UI" w:cs="Segoe UI"/>
          <w:color w:val="262626" w:themeColor="text1" w:themeTint="D9"/>
          <w:sz w:val="24"/>
          <w:szCs w:val="24"/>
          <w:lang w:eastAsia="pt-BR"/>
        </w:rPr>
        <w:t xml:space="preserve"> </w:t>
      </w:r>
      <w:r w:rsidRPr="006E0C7F">
        <w:rPr>
          <w:rFonts w:ascii="Segoe UI" w:eastAsia="Times New Roman" w:hAnsi="Segoe UI" w:cs="Segoe UI"/>
          <w:color w:val="262626" w:themeColor="text1" w:themeTint="D9"/>
          <w:sz w:val="24"/>
          <w:szCs w:val="24"/>
          <w:lang w:eastAsia="pt-BR"/>
        </w:rPr>
        <w:t xml:space="preserve">ferramentas que </w:t>
      </w:r>
      <w:r>
        <w:rPr>
          <w:rFonts w:ascii="Segoe UI" w:eastAsia="Times New Roman" w:hAnsi="Segoe UI" w:cs="Segoe UI"/>
          <w:color w:val="262626" w:themeColor="text1" w:themeTint="D9"/>
          <w:sz w:val="24"/>
          <w:szCs w:val="24"/>
          <w:lang w:eastAsia="pt-BR"/>
        </w:rPr>
        <w:t>aprimoraram</w:t>
      </w:r>
      <w:r w:rsidRPr="006E0C7F">
        <w:rPr>
          <w:rFonts w:ascii="Segoe UI" w:eastAsia="Times New Roman" w:hAnsi="Segoe UI" w:cs="Segoe UI"/>
          <w:color w:val="262626" w:themeColor="text1" w:themeTint="D9"/>
          <w:sz w:val="24"/>
          <w:szCs w:val="24"/>
          <w:lang w:eastAsia="pt-BR"/>
        </w:rPr>
        <w:t xml:space="preserve"> o monitoramento de ativos de TI, infraestrutura, vulnerabilidades</w:t>
      </w:r>
      <w:r>
        <w:rPr>
          <w:rFonts w:ascii="Segoe UI" w:eastAsia="Times New Roman" w:hAnsi="Segoe UI" w:cs="Segoe UI"/>
          <w:color w:val="262626" w:themeColor="text1" w:themeTint="D9"/>
          <w:sz w:val="24"/>
          <w:szCs w:val="24"/>
          <w:lang w:eastAsia="pt-BR"/>
        </w:rPr>
        <w:t xml:space="preserve"> </w:t>
      </w:r>
      <w:r w:rsidRPr="006E0C7F">
        <w:rPr>
          <w:rFonts w:ascii="Segoe UI" w:eastAsia="Times New Roman" w:hAnsi="Segoe UI" w:cs="Segoe UI"/>
          <w:color w:val="262626" w:themeColor="text1" w:themeTint="D9"/>
          <w:sz w:val="24"/>
          <w:szCs w:val="24"/>
          <w:lang w:eastAsia="pt-BR"/>
        </w:rPr>
        <w:t>e centralização de logs. Também houve realocação de recursos de máquinas virtuais entre os</w:t>
      </w:r>
      <w:r>
        <w:rPr>
          <w:rFonts w:ascii="Segoe UI" w:eastAsia="Times New Roman" w:hAnsi="Segoe UI" w:cs="Segoe UI"/>
          <w:color w:val="262626" w:themeColor="text1" w:themeTint="D9"/>
          <w:sz w:val="24"/>
          <w:szCs w:val="24"/>
          <w:lang w:eastAsia="pt-BR"/>
        </w:rPr>
        <w:t xml:space="preserve"> </w:t>
      </w:r>
      <w:r w:rsidRPr="006E0C7F">
        <w:rPr>
          <w:rFonts w:ascii="Segoe UI" w:eastAsia="Times New Roman" w:hAnsi="Segoe UI" w:cs="Segoe UI"/>
          <w:color w:val="262626" w:themeColor="text1" w:themeTint="D9"/>
          <w:sz w:val="24"/>
          <w:szCs w:val="24"/>
          <w:lang w:eastAsia="pt-BR"/>
        </w:rPr>
        <w:t>servidores físicos, bem como ações de redundância de DNS para a manutenção dos serviços</w:t>
      </w:r>
      <w:r w:rsidR="00390B46">
        <w:rPr>
          <w:rFonts w:ascii="Segoe UI" w:eastAsia="Times New Roman" w:hAnsi="Segoe UI" w:cs="Segoe UI"/>
          <w:color w:val="262626" w:themeColor="text1" w:themeTint="D9"/>
          <w:sz w:val="24"/>
          <w:szCs w:val="24"/>
          <w:lang w:eastAsia="pt-BR"/>
        </w:rPr>
        <w:t xml:space="preserve"> </w:t>
      </w:r>
      <w:r w:rsidRPr="006E0C7F">
        <w:rPr>
          <w:rFonts w:ascii="Segoe UI" w:eastAsia="Times New Roman" w:hAnsi="Segoe UI" w:cs="Segoe UI"/>
          <w:color w:val="262626" w:themeColor="text1" w:themeTint="D9"/>
          <w:sz w:val="24"/>
          <w:szCs w:val="24"/>
          <w:lang w:eastAsia="pt-BR"/>
        </w:rPr>
        <w:t>em caso de paralisação no servidor principal. Paralelamente</w:t>
      </w:r>
      <w:r w:rsidR="00390B46">
        <w:rPr>
          <w:rFonts w:ascii="Segoe UI" w:eastAsia="Times New Roman" w:hAnsi="Segoe UI" w:cs="Segoe UI"/>
          <w:color w:val="262626" w:themeColor="text1" w:themeTint="D9"/>
          <w:sz w:val="24"/>
          <w:szCs w:val="24"/>
          <w:lang w:eastAsia="pt-BR"/>
        </w:rPr>
        <w:t>,</w:t>
      </w:r>
      <w:r w:rsidRPr="006E0C7F">
        <w:rPr>
          <w:rFonts w:ascii="Segoe UI" w:eastAsia="Times New Roman" w:hAnsi="Segoe UI" w:cs="Segoe UI"/>
          <w:color w:val="262626" w:themeColor="text1" w:themeTint="D9"/>
          <w:sz w:val="24"/>
          <w:szCs w:val="24"/>
          <w:lang w:eastAsia="pt-BR"/>
        </w:rPr>
        <w:t xml:space="preserve"> foram elaborados os </w:t>
      </w:r>
      <w:r w:rsidR="00E10A84">
        <w:rPr>
          <w:rFonts w:ascii="Segoe UI" w:eastAsia="Times New Roman" w:hAnsi="Segoe UI" w:cs="Segoe UI"/>
          <w:color w:val="262626" w:themeColor="text1" w:themeTint="D9"/>
          <w:sz w:val="24"/>
          <w:szCs w:val="24"/>
          <w:lang w:eastAsia="pt-BR"/>
        </w:rPr>
        <w:t xml:space="preserve">principais </w:t>
      </w:r>
      <w:r w:rsidRPr="006E0C7F">
        <w:rPr>
          <w:rFonts w:ascii="Segoe UI" w:eastAsia="Times New Roman" w:hAnsi="Segoe UI" w:cs="Segoe UI"/>
          <w:color w:val="262626" w:themeColor="text1" w:themeTint="D9"/>
          <w:sz w:val="24"/>
          <w:szCs w:val="24"/>
          <w:lang w:eastAsia="pt-BR"/>
        </w:rPr>
        <w:t>documentos</w:t>
      </w:r>
      <w:r w:rsidR="00390B46">
        <w:rPr>
          <w:rFonts w:ascii="Segoe UI" w:eastAsia="Times New Roman" w:hAnsi="Segoe UI" w:cs="Segoe UI"/>
          <w:color w:val="262626" w:themeColor="text1" w:themeTint="D9"/>
          <w:sz w:val="24"/>
          <w:szCs w:val="24"/>
          <w:lang w:eastAsia="pt-BR"/>
        </w:rPr>
        <w:t xml:space="preserve"> </w:t>
      </w:r>
      <w:r w:rsidRPr="006E0C7F">
        <w:rPr>
          <w:rFonts w:ascii="Segoe UI" w:eastAsia="Times New Roman" w:hAnsi="Segoe UI" w:cs="Segoe UI"/>
          <w:color w:val="262626" w:themeColor="text1" w:themeTint="D9"/>
          <w:sz w:val="24"/>
          <w:szCs w:val="24"/>
          <w:lang w:eastAsia="pt-BR"/>
        </w:rPr>
        <w:t xml:space="preserve">para a condução de licitação de </w:t>
      </w:r>
      <w:r w:rsidR="00390B46">
        <w:rPr>
          <w:rFonts w:ascii="Segoe UI" w:eastAsia="Times New Roman" w:hAnsi="Segoe UI" w:cs="Segoe UI"/>
          <w:color w:val="262626" w:themeColor="text1" w:themeTint="D9"/>
          <w:sz w:val="24"/>
          <w:szCs w:val="24"/>
          <w:lang w:eastAsia="pt-BR"/>
        </w:rPr>
        <w:t>um sistema ERP.</w:t>
      </w:r>
    </w:p>
    <w:p w14:paraId="02F54E4C" w14:textId="77777777" w:rsidR="00E10A84" w:rsidRPr="00E10A84" w:rsidRDefault="00E10A84" w:rsidP="00E10A84">
      <w:pPr>
        <w:spacing w:after="0" w:line="300" w:lineRule="auto"/>
        <w:jc w:val="both"/>
        <w:rPr>
          <w:rFonts w:ascii="Segoe UI" w:eastAsia="Times New Roman" w:hAnsi="Segoe UI" w:cs="Segoe UI"/>
          <w:color w:val="262626" w:themeColor="text1" w:themeTint="D9"/>
          <w:sz w:val="24"/>
          <w:szCs w:val="24"/>
          <w:lang w:eastAsia="pt-BR"/>
        </w:rPr>
      </w:pPr>
    </w:p>
    <w:p w14:paraId="3DC52056" w14:textId="5509C9C2" w:rsidR="00390B46" w:rsidRPr="00390B46" w:rsidRDefault="00390B46" w:rsidP="00E10A84">
      <w:pPr>
        <w:spacing w:after="0" w:line="300" w:lineRule="auto"/>
        <w:jc w:val="both"/>
        <w:rPr>
          <w:rFonts w:ascii="Segoe UI" w:eastAsia="Times New Roman" w:hAnsi="Segoe UI" w:cs="Segoe UI"/>
          <w:color w:val="002060"/>
          <w:sz w:val="24"/>
          <w:szCs w:val="24"/>
          <w:lang w:eastAsia="pt-BR"/>
        </w:rPr>
      </w:pPr>
      <w:r w:rsidRPr="00E10A84">
        <w:rPr>
          <w:rFonts w:ascii="Segoe UI" w:eastAsia="Times New Roman" w:hAnsi="Segoe UI" w:cs="Segoe UI"/>
          <w:color w:val="002060"/>
          <w:sz w:val="24"/>
          <w:szCs w:val="24"/>
          <w:lang w:eastAsia="pt-BR"/>
        </w:rPr>
        <w:t>F</w:t>
      </w:r>
      <w:r w:rsidRPr="00390B46">
        <w:rPr>
          <w:rFonts w:ascii="Segoe UI" w:eastAsia="Times New Roman" w:hAnsi="Segoe UI" w:cs="Segoe UI"/>
          <w:color w:val="002060"/>
          <w:sz w:val="24"/>
          <w:szCs w:val="24"/>
          <w:lang w:eastAsia="pt-BR"/>
        </w:rPr>
        <w:t>omentar a comunicação institucional</w:t>
      </w:r>
    </w:p>
    <w:p w14:paraId="2E6D79D6" w14:textId="1B357749" w:rsidR="00390B46" w:rsidRDefault="00390B46" w:rsidP="00E10A84">
      <w:pPr>
        <w:spacing w:after="0" w:line="300" w:lineRule="auto"/>
        <w:jc w:val="both"/>
        <w:rPr>
          <w:rFonts w:ascii="Segoe UI" w:eastAsia="Times New Roman" w:hAnsi="Segoe UI" w:cs="Segoe UI"/>
          <w:color w:val="262626" w:themeColor="text1" w:themeTint="D9"/>
          <w:sz w:val="24"/>
          <w:szCs w:val="24"/>
          <w:lang w:eastAsia="pt-BR"/>
        </w:rPr>
      </w:pPr>
      <w:r>
        <w:rPr>
          <w:rFonts w:ascii="Segoe UI" w:eastAsia="Times New Roman" w:hAnsi="Segoe UI" w:cs="Segoe UI"/>
          <w:color w:val="262626" w:themeColor="text1" w:themeTint="D9"/>
          <w:sz w:val="24"/>
          <w:szCs w:val="24"/>
          <w:lang w:eastAsia="pt-BR"/>
        </w:rPr>
        <w:lastRenderedPageBreak/>
        <w:t>Foram promovidas</w:t>
      </w:r>
      <w:r w:rsidRPr="00390B46">
        <w:rPr>
          <w:rFonts w:ascii="Segoe UI" w:eastAsia="Times New Roman" w:hAnsi="Segoe UI" w:cs="Segoe UI"/>
          <w:color w:val="262626" w:themeColor="text1" w:themeTint="D9"/>
          <w:sz w:val="24"/>
          <w:szCs w:val="24"/>
          <w:lang w:eastAsia="pt-BR"/>
        </w:rPr>
        <w:t xml:space="preserve"> palestras institucionais e </w:t>
      </w:r>
      <w:r>
        <w:rPr>
          <w:rFonts w:ascii="Segoe UI" w:eastAsia="Times New Roman" w:hAnsi="Segoe UI" w:cs="Segoe UI"/>
          <w:color w:val="262626" w:themeColor="text1" w:themeTint="D9"/>
          <w:sz w:val="24"/>
          <w:szCs w:val="24"/>
          <w:lang w:eastAsia="pt-BR"/>
        </w:rPr>
        <w:t>comunicados</w:t>
      </w:r>
      <w:r w:rsidRPr="00390B46">
        <w:rPr>
          <w:rFonts w:ascii="Segoe UI" w:eastAsia="Times New Roman" w:hAnsi="Segoe UI" w:cs="Segoe UI"/>
          <w:color w:val="262626" w:themeColor="text1" w:themeTint="D9"/>
          <w:sz w:val="24"/>
          <w:szCs w:val="24"/>
          <w:lang w:eastAsia="pt-BR"/>
        </w:rPr>
        <w:t xml:space="preserve"> intern</w:t>
      </w:r>
      <w:r>
        <w:rPr>
          <w:rFonts w:ascii="Segoe UI" w:eastAsia="Times New Roman" w:hAnsi="Segoe UI" w:cs="Segoe UI"/>
          <w:color w:val="262626" w:themeColor="text1" w:themeTint="D9"/>
          <w:sz w:val="24"/>
          <w:szCs w:val="24"/>
          <w:lang w:eastAsia="pt-BR"/>
        </w:rPr>
        <w:t>o</w:t>
      </w:r>
      <w:r w:rsidRPr="00390B46">
        <w:rPr>
          <w:rFonts w:ascii="Segoe UI" w:eastAsia="Times New Roman" w:hAnsi="Segoe UI" w:cs="Segoe UI"/>
          <w:color w:val="262626" w:themeColor="text1" w:themeTint="D9"/>
          <w:sz w:val="24"/>
          <w:szCs w:val="24"/>
          <w:lang w:eastAsia="pt-BR"/>
        </w:rPr>
        <w:t>s</w:t>
      </w:r>
      <w:r>
        <w:rPr>
          <w:rFonts w:ascii="Segoe UI" w:eastAsia="Times New Roman" w:hAnsi="Segoe UI" w:cs="Segoe UI"/>
          <w:color w:val="262626" w:themeColor="text1" w:themeTint="D9"/>
          <w:sz w:val="24"/>
          <w:szCs w:val="24"/>
          <w:lang w:eastAsia="pt-BR"/>
        </w:rPr>
        <w:t xml:space="preserve"> </w:t>
      </w:r>
      <w:r w:rsidRPr="00390B46">
        <w:rPr>
          <w:rFonts w:ascii="Segoe UI" w:eastAsia="Times New Roman" w:hAnsi="Segoe UI" w:cs="Segoe UI"/>
          <w:color w:val="262626" w:themeColor="text1" w:themeTint="D9"/>
          <w:sz w:val="24"/>
          <w:szCs w:val="24"/>
          <w:lang w:eastAsia="pt-BR"/>
        </w:rPr>
        <w:t>sobre as normas e ferramentas desenvolvidas, bem como sobre temas relacionados à</w:t>
      </w:r>
      <w:r>
        <w:rPr>
          <w:rFonts w:ascii="Segoe UI" w:eastAsia="Times New Roman" w:hAnsi="Segoe UI" w:cs="Segoe UI"/>
          <w:color w:val="262626" w:themeColor="text1" w:themeTint="D9"/>
          <w:sz w:val="24"/>
          <w:szCs w:val="24"/>
          <w:lang w:eastAsia="pt-BR"/>
        </w:rPr>
        <w:t xml:space="preserve"> </w:t>
      </w:r>
      <w:r w:rsidRPr="00390B46">
        <w:rPr>
          <w:rFonts w:ascii="Segoe UI" w:eastAsia="Times New Roman" w:hAnsi="Segoe UI" w:cs="Segoe UI"/>
          <w:color w:val="262626" w:themeColor="text1" w:themeTint="D9"/>
          <w:sz w:val="24"/>
          <w:szCs w:val="24"/>
          <w:lang w:eastAsia="pt-BR"/>
        </w:rPr>
        <w:t>integridade, assédio moral e sexual, sustentabilidade, ética, conflito de interesses,</w:t>
      </w:r>
      <w:r>
        <w:rPr>
          <w:rFonts w:ascii="Segoe UI" w:eastAsia="Times New Roman" w:hAnsi="Segoe UI" w:cs="Segoe UI"/>
          <w:color w:val="262626" w:themeColor="text1" w:themeTint="D9"/>
          <w:sz w:val="24"/>
          <w:szCs w:val="24"/>
          <w:lang w:eastAsia="pt-BR"/>
        </w:rPr>
        <w:t xml:space="preserve"> </w:t>
      </w:r>
      <w:r w:rsidRPr="00390B46">
        <w:rPr>
          <w:rFonts w:ascii="Segoe UI" w:eastAsia="Times New Roman" w:hAnsi="Segoe UI" w:cs="Segoe UI"/>
          <w:color w:val="262626" w:themeColor="text1" w:themeTint="D9"/>
          <w:sz w:val="24"/>
          <w:szCs w:val="24"/>
          <w:lang w:eastAsia="pt-BR"/>
        </w:rPr>
        <w:t>responsabilizações, dentre outros.</w:t>
      </w:r>
    </w:p>
    <w:p w14:paraId="125CBCC2" w14:textId="77777777" w:rsidR="000B6185" w:rsidRDefault="000B6185" w:rsidP="009A3161">
      <w:pPr>
        <w:spacing w:after="0" w:line="300" w:lineRule="auto"/>
        <w:jc w:val="both"/>
        <w:rPr>
          <w:rFonts w:ascii="Segoe UI" w:eastAsia="Times New Roman" w:hAnsi="Segoe UI" w:cs="Segoe UI"/>
          <w:color w:val="262626" w:themeColor="text1" w:themeTint="D9"/>
          <w:sz w:val="24"/>
          <w:szCs w:val="24"/>
          <w:lang w:eastAsia="pt-BR"/>
        </w:rPr>
      </w:pPr>
    </w:p>
    <w:p w14:paraId="5E9F635B" w14:textId="77777777" w:rsidR="00AD4380" w:rsidRPr="00AD4380" w:rsidRDefault="00AD4380" w:rsidP="00745B8D">
      <w:pPr>
        <w:spacing w:after="0" w:line="300" w:lineRule="auto"/>
        <w:jc w:val="both"/>
        <w:rPr>
          <w:rFonts w:ascii="Segoe UI" w:eastAsia="Times New Roman" w:hAnsi="Segoe UI" w:cs="Segoe UI"/>
          <w:color w:val="262626" w:themeColor="text1" w:themeTint="D9"/>
          <w:sz w:val="24"/>
          <w:szCs w:val="24"/>
          <w:lang w:eastAsia="pt-BR"/>
        </w:rPr>
      </w:pPr>
    </w:p>
    <w:p w14:paraId="71BBF117" w14:textId="7BE0DB8A" w:rsidR="00745B8D" w:rsidRPr="007F177A" w:rsidRDefault="00745B8D" w:rsidP="00745B8D">
      <w:pPr>
        <w:spacing w:after="0" w:line="300" w:lineRule="auto"/>
        <w:jc w:val="both"/>
        <w:rPr>
          <w:rFonts w:ascii="Segoe UI" w:eastAsia="Times New Roman" w:hAnsi="Segoe UI" w:cs="Segoe UI"/>
          <w:color w:val="262626" w:themeColor="text1" w:themeTint="D9"/>
          <w:sz w:val="24"/>
          <w:szCs w:val="24"/>
          <w:lang w:eastAsia="pt-BR"/>
        </w:rPr>
      </w:pPr>
      <w:r w:rsidRPr="00B370CE">
        <w:rPr>
          <w:rFonts w:ascii="Segoe UI" w:eastAsia="Times New Roman" w:hAnsi="Segoe UI" w:cs="Segoe UI"/>
          <w:color w:val="262626" w:themeColor="text1" w:themeTint="D9"/>
          <w:sz w:val="24"/>
          <w:szCs w:val="24"/>
          <w:lang w:eastAsia="pt-BR"/>
        </w:rPr>
        <w:t xml:space="preserve">Para mensurar o alcance do Planejamento Estratégico, foram estabelecidos dois indicadores, que </w:t>
      </w:r>
      <w:r w:rsidR="00416666">
        <w:rPr>
          <w:rFonts w:ascii="Segoe UI" w:eastAsia="Times New Roman" w:hAnsi="Segoe UI" w:cs="Segoe UI"/>
          <w:color w:val="262626" w:themeColor="text1" w:themeTint="D9"/>
          <w:sz w:val="24"/>
          <w:szCs w:val="24"/>
          <w:lang w:eastAsia="pt-BR"/>
        </w:rPr>
        <w:t>permitem</w:t>
      </w:r>
      <w:r w:rsidRPr="00B370CE">
        <w:rPr>
          <w:rFonts w:ascii="Segoe UI" w:eastAsia="Times New Roman" w:hAnsi="Segoe UI" w:cs="Segoe UI"/>
          <w:color w:val="262626" w:themeColor="text1" w:themeTint="D9"/>
          <w:sz w:val="24"/>
          <w:szCs w:val="24"/>
          <w:lang w:eastAsia="pt-BR"/>
        </w:rPr>
        <w:t xml:space="preserve"> avaliar</w:t>
      </w:r>
      <w:r w:rsidR="00416666">
        <w:rPr>
          <w:rFonts w:ascii="Segoe UI" w:eastAsia="Times New Roman" w:hAnsi="Segoe UI" w:cs="Segoe UI"/>
          <w:color w:val="262626" w:themeColor="text1" w:themeTint="D9"/>
          <w:sz w:val="24"/>
          <w:szCs w:val="24"/>
          <w:lang w:eastAsia="pt-BR"/>
        </w:rPr>
        <w:t xml:space="preserve"> </w:t>
      </w:r>
      <w:r w:rsidRPr="00B370CE">
        <w:rPr>
          <w:rFonts w:ascii="Segoe UI" w:eastAsia="Times New Roman" w:hAnsi="Segoe UI" w:cs="Segoe UI"/>
          <w:color w:val="262626" w:themeColor="text1" w:themeTint="D9"/>
          <w:sz w:val="24"/>
          <w:szCs w:val="24"/>
          <w:lang w:eastAsia="pt-BR"/>
        </w:rPr>
        <w:t>o desempenho organizacional. São eles:</w:t>
      </w:r>
    </w:p>
    <w:tbl>
      <w:tblPr>
        <w:tblStyle w:val="Tabelacomgrade"/>
        <w:tblpPr w:leftFromText="141" w:rightFromText="141" w:vertAnchor="text" w:tblpY="1"/>
        <w:tblOverlap w:val="never"/>
        <w:tblW w:w="8839" w:type="dxa"/>
        <w:tblLayout w:type="fixed"/>
        <w:tblLook w:val="04A0" w:firstRow="1" w:lastRow="0" w:firstColumn="1" w:lastColumn="0" w:noHBand="0" w:noVBand="1"/>
      </w:tblPr>
      <w:tblGrid>
        <w:gridCol w:w="4942"/>
        <w:gridCol w:w="1098"/>
        <w:gridCol w:w="1333"/>
        <w:gridCol w:w="1466"/>
      </w:tblGrid>
      <w:tr w:rsidR="00BB6B43" w:rsidRPr="006230D1" w14:paraId="78E011A4" w14:textId="60FF1755" w:rsidTr="3650A338">
        <w:trPr>
          <w:trHeight w:val="441"/>
        </w:trPr>
        <w:tc>
          <w:tcPr>
            <w:tcW w:w="4942" w:type="dxa"/>
            <w:vAlign w:val="center"/>
          </w:tcPr>
          <w:p w14:paraId="4A5253DB" w14:textId="77777777" w:rsidR="00BB6B43" w:rsidRPr="006D30D2" w:rsidRDefault="00BB6B43" w:rsidP="00B370CE">
            <w:pPr>
              <w:spacing w:line="276" w:lineRule="auto"/>
              <w:jc w:val="center"/>
              <w:rPr>
                <w:rFonts w:ascii="Segoe UI" w:eastAsia="Klavika-Bold" w:hAnsi="Segoe UI" w:cs="Segoe UI"/>
                <w:b/>
                <w:color w:val="002060"/>
              </w:rPr>
            </w:pPr>
            <w:r w:rsidRPr="006D30D2">
              <w:rPr>
                <w:rFonts w:ascii="Segoe UI" w:eastAsia="Klavika-Bold" w:hAnsi="Segoe UI" w:cs="Segoe UI"/>
                <w:b/>
                <w:color w:val="002060"/>
              </w:rPr>
              <w:t>Indicadores</w:t>
            </w:r>
          </w:p>
        </w:tc>
        <w:tc>
          <w:tcPr>
            <w:tcW w:w="1098" w:type="dxa"/>
            <w:vAlign w:val="center"/>
          </w:tcPr>
          <w:p w14:paraId="5367C9B4" w14:textId="77777777" w:rsidR="00BB6B43" w:rsidRPr="006D30D2" w:rsidRDefault="00BB6B43" w:rsidP="00B370CE">
            <w:pPr>
              <w:spacing w:line="276" w:lineRule="auto"/>
              <w:jc w:val="center"/>
              <w:rPr>
                <w:rFonts w:ascii="Segoe UI" w:eastAsia="Klavika-Bold" w:hAnsi="Segoe UI" w:cs="Segoe UI"/>
                <w:b/>
                <w:color w:val="002060"/>
              </w:rPr>
            </w:pPr>
            <w:r w:rsidRPr="006D30D2">
              <w:rPr>
                <w:rFonts w:ascii="Segoe UI" w:eastAsia="Klavika-Bold" w:hAnsi="Segoe UI" w:cs="Segoe UI"/>
                <w:b/>
                <w:color w:val="002060"/>
              </w:rPr>
              <w:t>Meta</w:t>
            </w:r>
          </w:p>
        </w:tc>
        <w:tc>
          <w:tcPr>
            <w:tcW w:w="1333" w:type="dxa"/>
            <w:vAlign w:val="center"/>
          </w:tcPr>
          <w:p w14:paraId="4FB1F3BA" w14:textId="08D26FDD" w:rsidR="00BB6B43" w:rsidRPr="006D30D2" w:rsidRDefault="00BB6B43" w:rsidP="00B370CE">
            <w:pPr>
              <w:spacing w:line="276" w:lineRule="auto"/>
              <w:jc w:val="center"/>
              <w:rPr>
                <w:rFonts w:ascii="Segoe UI" w:eastAsia="Klavika-Bold" w:hAnsi="Segoe UI" w:cs="Segoe UI"/>
                <w:b/>
                <w:color w:val="002060"/>
              </w:rPr>
            </w:pPr>
            <w:r w:rsidRPr="006D30D2">
              <w:rPr>
                <w:rFonts w:ascii="Segoe UI" w:eastAsia="Klavika-Bold" w:hAnsi="Segoe UI" w:cs="Segoe UI"/>
                <w:b/>
                <w:color w:val="002060"/>
              </w:rPr>
              <w:t>2023</w:t>
            </w:r>
          </w:p>
        </w:tc>
        <w:tc>
          <w:tcPr>
            <w:tcW w:w="1466" w:type="dxa"/>
            <w:vAlign w:val="center"/>
          </w:tcPr>
          <w:p w14:paraId="352F12C4" w14:textId="4F262961" w:rsidR="00BB6B43" w:rsidRPr="006D30D2" w:rsidRDefault="00BB6B43" w:rsidP="00BB6B43">
            <w:pPr>
              <w:spacing w:line="276" w:lineRule="auto"/>
              <w:jc w:val="center"/>
              <w:rPr>
                <w:rFonts w:ascii="Segoe UI" w:eastAsia="Klavika-Bold" w:hAnsi="Segoe UI" w:cs="Segoe UI"/>
                <w:b/>
                <w:color w:val="002060"/>
              </w:rPr>
            </w:pPr>
            <w:r w:rsidRPr="006D30D2">
              <w:rPr>
                <w:rFonts w:ascii="Segoe UI" w:eastAsia="Klavika-Bold" w:hAnsi="Segoe UI" w:cs="Segoe UI"/>
                <w:b/>
                <w:color w:val="002060"/>
              </w:rPr>
              <w:t>2022</w:t>
            </w:r>
          </w:p>
        </w:tc>
      </w:tr>
      <w:tr w:rsidR="00BB6B43" w:rsidRPr="006230D1" w14:paraId="7D806249" w14:textId="547EDA0C" w:rsidTr="3650A338">
        <w:trPr>
          <w:trHeight w:val="458"/>
        </w:trPr>
        <w:tc>
          <w:tcPr>
            <w:tcW w:w="4942" w:type="dxa"/>
            <w:vAlign w:val="center"/>
          </w:tcPr>
          <w:p w14:paraId="4711B012" w14:textId="77777777" w:rsidR="00BB6B43" w:rsidRPr="00B370CE" w:rsidRDefault="00BB6B43" w:rsidP="00B370CE">
            <w:pPr>
              <w:spacing w:line="276" w:lineRule="auto"/>
              <w:rPr>
                <w:rFonts w:ascii="Segoe UI" w:eastAsia="Times New Roman" w:hAnsi="Segoe UI" w:cs="Segoe UI"/>
                <w:color w:val="262626" w:themeColor="text1" w:themeTint="D9"/>
                <w:sz w:val="24"/>
                <w:szCs w:val="24"/>
                <w:lang w:eastAsia="pt-BR"/>
              </w:rPr>
            </w:pPr>
            <w:r w:rsidRPr="00B370CE">
              <w:rPr>
                <w:rFonts w:ascii="Segoe UI" w:eastAsia="Times New Roman" w:hAnsi="Segoe UI" w:cs="Segoe UI"/>
                <w:color w:val="262626" w:themeColor="text1" w:themeTint="D9"/>
                <w:sz w:val="24"/>
                <w:szCs w:val="24"/>
                <w:lang w:eastAsia="pt-BR"/>
              </w:rPr>
              <w:t>Retorno sobre Patrimônio Líquido Ajustado</w:t>
            </w:r>
          </w:p>
        </w:tc>
        <w:tc>
          <w:tcPr>
            <w:tcW w:w="1098" w:type="dxa"/>
            <w:vAlign w:val="center"/>
          </w:tcPr>
          <w:p w14:paraId="0C9C872C" w14:textId="77777777" w:rsidR="00BB6B43" w:rsidRPr="00B370CE" w:rsidRDefault="00BB6B43" w:rsidP="00B370CE">
            <w:pPr>
              <w:spacing w:line="276" w:lineRule="auto"/>
              <w:jc w:val="center"/>
              <w:rPr>
                <w:rFonts w:ascii="Segoe UI" w:eastAsia="Times New Roman" w:hAnsi="Segoe UI" w:cs="Segoe UI"/>
                <w:color w:val="262626" w:themeColor="text1" w:themeTint="D9"/>
                <w:sz w:val="24"/>
                <w:szCs w:val="24"/>
                <w:lang w:eastAsia="pt-BR"/>
              </w:rPr>
            </w:pPr>
            <w:r w:rsidRPr="00B370CE">
              <w:rPr>
                <w:rFonts w:ascii="Segoe UI" w:eastAsia="Times New Roman" w:hAnsi="Segoe UI" w:cs="Segoe UI"/>
                <w:color w:val="262626" w:themeColor="text1" w:themeTint="D9"/>
                <w:sz w:val="24"/>
                <w:szCs w:val="24"/>
                <w:lang w:eastAsia="pt-BR"/>
              </w:rPr>
              <w:t>≥1%</w:t>
            </w:r>
          </w:p>
        </w:tc>
        <w:tc>
          <w:tcPr>
            <w:tcW w:w="1333" w:type="dxa"/>
            <w:vAlign w:val="center"/>
          </w:tcPr>
          <w:p w14:paraId="6BFA5449" w14:textId="68EEE33B" w:rsidR="00BB6B43" w:rsidRPr="00B370CE" w:rsidRDefault="00BB6B43" w:rsidP="00B370CE">
            <w:pPr>
              <w:spacing w:line="276" w:lineRule="auto"/>
              <w:jc w:val="center"/>
              <w:rPr>
                <w:rFonts w:ascii="Segoe UI" w:eastAsia="Times New Roman" w:hAnsi="Segoe UI" w:cs="Segoe UI"/>
                <w:color w:val="262626" w:themeColor="text1" w:themeTint="D9"/>
                <w:sz w:val="24"/>
                <w:szCs w:val="24"/>
                <w:lang w:eastAsia="pt-BR"/>
              </w:rPr>
            </w:pPr>
            <w:r w:rsidRPr="00A938C8">
              <w:rPr>
                <w:rFonts w:ascii="Segoe UI" w:eastAsia="Times New Roman" w:hAnsi="Segoe UI" w:cs="Segoe UI"/>
                <w:color w:val="262626" w:themeColor="text1" w:themeTint="D9"/>
                <w:sz w:val="24"/>
                <w:szCs w:val="24"/>
                <w:lang w:eastAsia="pt-BR"/>
              </w:rPr>
              <w:t>8,09%</w:t>
            </w:r>
          </w:p>
        </w:tc>
        <w:tc>
          <w:tcPr>
            <w:tcW w:w="1466" w:type="dxa"/>
            <w:vAlign w:val="center"/>
          </w:tcPr>
          <w:p w14:paraId="217FDDE5" w14:textId="5B939538" w:rsidR="00BB6B43" w:rsidRPr="002530E6" w:rsidRDefault="002530E6" w:rsidP="00BB6B43">
            <w:pPr>
              <w:spacing w:line="276" w:lineRule="auto"/>
              <w:jc w:val="center"/>
              <w:rPr>
                <w:rFonts w:ascii="Segoe UI" w:eastAsia="Times New Roman" w:hAnsi="Segoe UI" w:cs="Segoe UI"/>
                <w:color w:val="262626" w:themeColor="text1" w:themeTint="D9"/>
                <w:sz w:val="24"/>
                <w:szCs w:val="24"/>
                <w:lang w:eastAsia="pt-BR"/>
              </w:rPr>
            </w:pPr>
            <w:r w:rsidRPr="002530E6">
              <w:rPr>
                <w:rFonts w:ascii="Segoe UI" w:eastAsia="Times New Roman" w:hAnsi="Segoe UI" w:cs="Segoe UI"/>
                <w:color w:val="262626" w:themeColor="text1" w:themeTint="D9"/>
                <w:sz w:val="24"/>
                <w:szCs w:val="24"/>
                <w:lang w:eastAsia="pt-BR"/>
              </w:rPr>
              <w:t>7,88%</w:t>
            </w:r>
          </w:p>
        </w:tc>
      </w:tr>
      <w:tr w:rsidR="00BB6B43" w:rsidRPr="006230D1" w14:paraId="23CDCE0E" w14:textId="6F451C01" w:rsidTr="3650A338">
        <w:trPr>
          <w:trHeight w:val="441"/>
        </w:trPr>
        <w:tc>
          <w:tcPr>
            <w:tcW w:w="4942" w:type="dxa"/>
            <w:vAlign w:val="center"/>
          </w:tcPr>
          <w:p w14:paraId="41478EC5" w14:textId="77777777" w:rsidR="00BB6B43" w:rsidRPr="00B370CE" w:rsidRDefault="00BB6B43" w:rsidP="00B370CE">
            <w:pPr>
              <w:spacing w:line="276" w:lineRule="auto"/>
              <w:rPr>
                <w:rFonts w:ascii="Segoe UI" w:eastAsia="Times New Roman" w:hAnsi="Segoe UI" w:cs="Segoe UI"/>
                <w:color w:val="262626" w:themeColor="text1" w:themeTint="D9"/>
                <w:sz w:val="24"/>
                <w:szCs w:val="24"/>
                <w:lang w:eastAsia="pt-BR"/>
              </w:rPr>
            </w:pPr>
            <w:r w:rsidRPr="00B370CE">
              <w:rPr>
                <w:rFonts w:ascii="Segoe UI" w:eastAsia="Times New Roman" w:hAnsi="Segoe UI" w:cs="Segoe UI"/>
                <w:color w:val="262626" w:themeColor="text1" w:themeTint="D9"/>
                <w:sz w:val="24"/>
                <w:szCs w:val="24"/>
                <w:lang w:eastAsia="pt-BR"/>
              </w:rPr>
              <w:t>Equilíbrio Econômico-Financeiro</w:t>
            </w:r>
          </w:p>
        </w:tc>
        <w:tc>
          <w:tcPr>
            <w:tcW w:w="1098" w:type="dxa"/>
            <w:vAlign w:val="center"/>
          </w:tcPr>
          <w:p w14:paraId="713CE5F8" w14:textId="3B76F1D7" w:rsidR="00BB6B43" w:rsidRPr="00B370CE" w:rsidRDefault="00BB6B43" w:rsidP="00B370CE">
            <w:pPr>
              <w:spacing w:line="276" w:lineRule="auto"/>
              <w:jc w:val="center"/>
              <w:rPr>
                <w:rFonts w:ascii="Segoe UI" w:eastAsia="Times New Roman" w:hAnsi="Segoe UI" w:cs="Segoe UI"/>
                <w:color w:val="262626" w:themeColor="text1" w:themeTint="D9"/>
                <w:sz w:val="24"/>
                <w:szCs w:val="24"/>
                <w:lang w:eastAsia="pt-BR"/>
              </w:rPr>
            </w:pPr>
            <w:r w:rsidRPr="000609E4">
              <w:rPr>
                <w:rFonts w:ascii="Segoe UI" w:eastAsia="Times New Roman" w:hAnsi="Segoe UI" w:cs="Segoe UI"/>
                <w:color w:val="262626" w:themeColor="text1" w:themeTint="D9"/>
                <w:sz w:val="24"/>
                <w:szCs w:val="24"/>
                <w:lang w:eastAsia="pt-BR"/>
              </w:rPr>
              <w:t>≤100%</w:t>
            </w:r>
          </w:p>
        </w:tc>
        <w:tc>
          <w:tcPr>
            <w:tcW w:w="1333" w:type="dxa"/>
            <w:vAlign w:val="center"/>
          </w:tcPr>
          <w:p w14:paraId="484F4318" w14:textId="0DB83E1D" w:rsidR="00BB6B43" w:rsidRPr="00B370CE" w:rsidRDefault="00BB6B43" w:rsidP="00B370CE">
            <w:pPr>
              <w:spacing w:line="276" w:lineRule="auto"/>
              <w:jc w:val="center"/>
              <w:rPr>
                <w:rFonts w:ascii="Segoe UI" w:eastAsia="Times New Roman" w:hAnsi="Segoe UI" w:cs="Segoe UI"/>
                <w:color w:val="262626" w:themeColor="text1" w:themeTint="D9"/>
                <w:sz w:val="24"/>
                <w:szCs w:val="24"/>
                <w:lang w:eastAsia="pt-BR"/>
              </w:rPr>
            </w:pPr>
            <w:r w:rsidRPr="000609E4">
              <w:rPr>
                <w:rFonts w:ascii="Segoe UI" w:eastAsia="Times New Roman" w:hAnsi="Segoe UI" w:cs="Segoe UI"/>
                <w:color w:val="262626" w:themeColor="text1" w:themeTint="D9"/>
                <w:sz w:val="24"/>
                <w:szCs w:val="24"/>
                <w:lang w:eastAsia="pt-BR"/>
              </w:rPr>
              <w:t>66,06%</w:t>
            </w:r>
          </w:p>
        </w:tc>
        <w:tc>
          <w:tcPr>
            <w:tcW w:w="1466" w:type="dxa"/>
            <w:vAlign w:val="center"/>
          </w:tcPr>
          <w:p w14:paraId="49504561" w14:textId="113D32F4" w:rsidR="00BB6B43" w:rsidRPr="002530E6" w:rsidRDefault="002530E6" w:rsidP="00BB6B43">
            <w:pPr>
              <w:spacing w:line="276" w:lineRule="auto"/>
              <w:jc w:val="center"/>
              <w:rPr>
                <w:rFonts w:ascii="Segoe UI" w:eastAsia="Times New Roman" w:hAnsi="Segoe UI" w:cs="Segoe UI"/>
                <w:color w:val="262626" w:themeColor="text1" w:themeTint="D9"/>
                <w:sz w:val="24"/>
                <w:szCs w:val="24"/>
                <w:lang w:eastAsia="pt-BR"/>
              </w:rPr>
            </w:pPr>
            <w:r w:rsidRPr="002530E6">
              <w:rPr>
                <w:rFonts w:ascii="Segoe UI" w:eastAsia="Times New Roman" w:hAnsi="Segoe UI" w:cs="Segoe UI"/>
                <w:color w:val="262626" w:themeColor="text1" w:themeTint="D9"/>
                <w:sz w:val="24"/>
                <w:szCs w:val="24"/>
                <w:lang w:eastAsia="pt-BR"/>
              </w:rPr>
              <w:t>65,84%</w:t>
            </w:r>
          </w:p>
        </w:tc>
      </w:tr>
    </w:tbl>
    <w:p w14:paraId="678A0200" w14:textId="6BCC6B0F" w:rsidR="0040186E" w:rsidRPr="0040186E" w:rsidRDefault="00D85FFD" w:rsidP="0040186E">
      <w:pPr>
        <w:spacing w:before="200"/>
        <w:jc w:val="both"/>
        <w:rPr>
          <w:rFonts w:ascii="Segoe UI" w:eastAsia="Times New Roman" w:hAnsi="Segoe UI" w:cs="Segoe UI"/>
          <w:color w:val="262626" w:themeColor="text1" w:themeTint="D9"/>
          <w:sz w:val="24"/>
          <w:szCs w:val="24"/>
          <w:lang w:eastAsia="pt-BR"/>
        </w:rPr>
      </w:pPr>
      <w:r>
        <w:rPr>
          <w:rFonts w:ascii="Segoe UI" w:eastAsia="Times New Roman" w:hAnsi="Segoe UI" w:cs="Segoe UI"/>
          <w:color w:val="262626" w:themeColor="text1" w:themeTint="D9"/>
          <w:sz w:val="24"/>
          <w:szCs w:val="24"/>
          <w:lang w:eastAsia="pt-BR"/>
        </w:rPr>
        <w:t xml:space="preserve">O </w:t>
      </w:r>
      <w:r w:rsidRPr="00D85FFD">
        <w:rPr>
          <w:rFonts w:ascii="Segoe UI" w:eastAsia="Times New Roman" w:hAnsi="Segoe UI" w:cs="Segoe UI"/>
          <w:color w:val="262626" w:themeColor="text1" w:themeTint="D9"/>
          <w:sz w:val="24"/>
          <w:szCs w:val="24"/>
          <w:lang w:eastAsia="pt-BR"/>
        </w:rPr>
        <w:t xml:space="preserve">Retorno sobre </w:t>
      </w:r>
      <w:r w:rsidR="005732EE">
        <w:rPr>
          <w:rFonts w:ascii="Segoe UI" w:eastAsia="Times New Roman" w:hAnsi="Segoe UI" w:cs="Segoe UI"/>
          <w:color w:val="262626" w:themeColor="text1" w:themeTint="D9"/>
          <w:sz w:val="24"/>
          <w:szCs w:val="24"/>
          <w:lang w:eastAsia="pt-BR"/>
        </w:rPr>
        <w:t xml:space="preserve">o </w:t>
      </w:r>
      <w:r w:rsidRPr="00D85FFD">
        <w:rPr>
          <w:rFonts w:ascii="Segoe UI" w:eastAsia="Times New Roman" w:hAnsi="Segoe UI" w:cs="Segoe UI"/>
          <w:color w:val="262626" w:themeColor="text1" w:themeTint="D9"/>
          <w:sz w:val="24"/>
          <w:szCs w:val="24"/>
          <w:lang w:eastAsia="pt-BR"/>
        </w:rPr>
        <w:t>Patrimônio Líquido Ajustado</w:t>
      </w:r>
      <w:r w:rsidR="0040186E" w:rsidRPr="0040186E">
        <w:rPr>
          <w:rFonts w:ascii="Segoe UI" w:eastAsia="Times New Roman" w:hAnsi="Segoe UI" w:cs="Segoe UI"/>
          <w:color w:val="262626" w:themeColor="text1" w:themeTint="D9"/>
          <w:sz w:val="24"/>
          <w:szCs w:val="24"/>
          <w:lang w:eastAsia="pt-BR"/>
        </w:rPr>
        <w:t xml:space="preserve"> é um indicador financeiro que</w:t>
      </w:r>
      <w:r w:rsidR="0040186E">
        <w:rPr>
          <w:rFonts w:ascii="Segoe UI" w:eastAsia="Times New Roman" w:hAnsi="Segoe UI" w:cs="Segoe UI"/>
          <w:color w:val="262626" w:themeColor="text1" w:themeTint="D9"/>
          <w:sz w:val="24"/>
          <w:szCs w:val="24"/>
          <w:lang w:eastAsia="pt-BR"/>
        </w:rPr>
        <w:t xml:space="preserve"> </w:t>
      </w:r>
      <w:r w:rsidR="0040186E" w:rsidRPr="0040186E">
        <w:rPr>
          <w:rFonts w:ascii="Segoe UI" w:eastAsia="Times New Roman" w:hAnsi="Segoe UI" w:cs="Segoe UI"/>
          <w:color w:val="262626" w:themeColor="text1" w:themeTint="D9"/>
          <w:sz w:val="24"/>
          <w:szCs w:val="24"/>
          <w:lang w:eastAsia="pt-BR"/>
        </w:rPr>
        <w:t xml:space="preserve">tem como </w:t>
      </w:r>
      <w:r w:rsidR="00A3583A">
        <w:rPr>
          <w:rFonts w:ascii="Segoe UI" w:eastAsia="Times New Roman" w:hAnsi="Segoe UI" w:cs="Segoe UI"/>
          <w:color w:val="262626" w:themeColor="text1" w:themeTint="D9"/>
          <w:sz w:val="24"/>
          <w:szCs w:val="24"/>
          <w:lang w:eastAsia="pt-BR"/>
        </w:rPr>
        <w:t>objetivo</w:t>
      </w:r>
      <w:r w:rsidR="0040186E" w:rsidRPr="0040186E">
        <w:rPr>
          <w:rFonts w:ascii="Segoe UI" w:eastAsia="Times New Roman" w:hAnsi="Segoe UI" w:cs="Segoe UI"/>
          <w:color w:val="262626" w:themeColor="text1" w:themeTint="D9"/>
          <w:sz w:val="24"/>
          <w:szCs w:val="24"/>
          <w:lang w:eastAsia="pt-BR"/>
        </w:rPr>
        <w:t xml:space="preserve"> medir a capacidade de uma empresa gerar valor com os</w:t>
      </w:r>
      <w:r w:rsidR="0040186E">
        <w:rPr>
          <w:rFonts w:ascii="Segoe UI" w:eastAsia="Times New Roman" w:hAnsi="Segoe UI" w:cs="Segoe UI"/>
          <w:color w:val="262626" w:themeColor="text1" w:themeTint="D9"/>
          <w:sz w:val="24"/>
          <w:szCs w:val="24"/>
          <w:lang w:eastAsia="pt-BR"/>
        </w:rPr>
        <w:t xml:space="preserve"> </w:t>
      </w:r>
      <w:r w:rsidR="0040186E" w:rsidRPr="0040186E">
        <w:rPr>
          <w:rFonts w:ascii="Segoe UI" w:eastAsia="Times New Roman" w:hAnsi="Segoe UI" w:cs="Segoe UI"/>
          <w:color w:val="262626" w:themeColor="text1" w:themeTint="D9"/>
          <w:sz w:val="24"/>
          <w:szCs w:val="24"/>
          <w:lang w:eastAsia="pt-BR"/>
        </w:rPr>
        <w:t xml:space="preserve">recursos que possui. Ou seja, </w:t>
      </w:r>
      <w:r w:rsidR="00675A8D">
        <w:rPr>
          <w:rFonts w:ascii="Segoe UI" w:eastAsia="Times New Roman" w:hAnsi="Segoe UI" w:cs="Segoe UI"/>
          <w:color w:val="262626" w:themeColor="text1" w:themeTint="D9"/>
          <w:sz w:val="24"/>
          <w:szCs w:val="24"/>
          <w:lang w:eastAsia="pt-BR"/>
        </w:rPr>
        <w:t>qual o percentual</w:t>
      </w:r>
      <w:r w:rsidR="0040186E" w:rsidRPr="0040186E">
        <w:rPr>
          <w:rFonts w:ascii="Segoe UI" w:eastAsia="Times New Roman" w:hAnsi="Segoe UI" w:cs="Segoe UI"/>
          <w:color w:val="262626" w:themeColor="text1" w:themeTint="D9"/>
          <w:sz w:val="24"/>
          <w:szCs w:val="24"/>
          <w:lang w:eastAsia="pt-BR"/>
        </w:rPr>
        <w:t xml:space="preserve"> de lucro gerado em</w:t>
      </w:r>
      <w:r w:rsidR="0040186E">
        <w:rPr>
          <w:rFonts w:ascii="Segoe UI" w:eastAsia="Times New Roman" w:hAnsi="Segoe UI" w:cs="Segoe UI"/>
          <w:color w:val="262626" w:themeColor="text1" w:themeTint="D9"/>
          <w:sz w:val="24"/>
          <w:szCs w:val="24"/>
          <w:lang w:eastAsia="pt-BR"/>
        </w:rPr>
        <w:t xml:space="preserve"> </w:t>
      </w:r>
      <w:r w:rsidR="0040186E" w:rsidRPr="0040186E">
        <w:rPr>
          <w:rFonts w:ascii="Segoe UI" w:eastAsia="Times New Roman" w:hAnsi="Segoe UI" w:cs="Segoe UI"/>
          <w:color w:val="262626" w:themeColor="text1" w:themeTint="D9"/>
          <w:sz w:val="24"/>
          <w:szCs w:val="24"/>
          <w:lang w:eastAsia="pt-BR"/>
        </w:rPr>
        <w:t xml:space="preserve">relação ao capital investido pelos </w:t>
      </w:r>
      <w:r w:rsidR="00675A8D">
        <w:rPr>
          <w:rFonts w:ascii="Segoe UI" w:eastAsia="Times New Roman" w:hAnsi="Segoe UI" w:cs="Segoe UI"/>
          <w:color w:val="262626" w:themeColor="text1" w:themeTint="D9"/>
          <w:sz w:val="24"/>
          <w:szCs w:val="24"/>
          <w:lang w:eastAsia="pt-BR"/>
        </w:rPr>
        <w:t>acionistas</w:t>
      </w:r>
      <w:r w:rsidR="0040186E" w:rsidRPr="0040186E">
        <w:rPr>
          <w:rFonts w:ascii="Segoe UI" w:eastAsia="Times New Roman" w:hAnsi="Segoe UI" w:cs="Segoe UI"/>
          <w:color w:val="262626" w:themeColor="text1" w:themeTint="D9"/>
          <w:sz w:val="24"/>
          <w:szCs w:val="24"/>
          <w:lang w:eastAsia="pt-BR"/>
        </w:rPr>
        <w:t>. Em 2023</w:t>
      </w:r>
      <w:r w:rsidR="00372164">
        <w:rPr>
          <w:rFonts w:ascii="Segoe UI" w:eastAsia="Times New Roman" w:hAnsi="Segoe UI" w:cs="Segoe UI"/>
          <w:color w:val="262626" w:themeColor="text1" w:themeTint="D9"/>
          <w:sz w:val="24"/>
          <w:szCs w:val="24"/>
          <w:lang w:eastAsia="pt-BR"/>
        </w:rPr>
        <w:t>,</w:t>
      </w:r>
      <w:r w:rsidR="0040186E" w:rsidRPr="0040186E">
        <w:rPr>
          <w:rFonts w:ascii="Segoe UI" w:eastAsia="Times New Roman" w:hAnsi="Segoe UI" w:cs="Segoe UI"/>
          <w:color w:val="262626" w:themeColor="text1" w:themeTint="D9"/>
          <w:sz w:val="24"/>
          <w:szCs w:val="24"/>
          <w:lang w:eastAsia="pt-BR"/>
        </w:rPr>
        <w:t xml:space="preserve"> a ABGF cumpriu a meta</w:t>
      </w:r>
      <w:r w:rsidR="0040186E">
        <w:rPr>
          <w:rFonts w:ascii="Segoe UI" w:eastAsia="Times New Roman" w:hAnsi="Segoe UI" w:cs="Segoe UI"/>
          <w:color w:val="262626" w:themeColor="text1" w:themeTint="D9"/>
          <w:sz w:val="24"/>
          <w:szCs w:val="24"/>
          <w:lang w:eastAsia="pt-BR"/>
        </w:rPr>
        <w:t xml:space="preserve"> </w:t>
      </w:r>
      <w:r w:rsidR="0040186E" w:rsidRPr="0040186E">
        <w:rPr>
          <w:rFonts w:ascii="Segoe UI" w:eastAsia="Times New Roman" w:hAnsi="Segoe UI" w:cs="Segoe UI"/>
          <w:color w:val="262626" w:themeColor="text1" w:themeTint="D9"/>
          <w:sz w:val="24"/>
          <w:szCs w:val="24"/>
          <w:lang w:eastAsia="pt-BR"/>
        </w:rPr>
        <w:t>estabelecida, com uma melhora de 2,6</w:t>
      </w:r>
      <w:r w:rsidR="002C0B40">
        <w:rPr>
          <w:rFonts w:ascii="Segoe UI" w:eastAsia="Times New Roman" w:hAnsi="Segoe UI" w:cs="Segoe UI"/>
          <w:color w:val="262626" w:themeColor="text1" w:themeTint="D9"/>
          <w:sz w:val="24"/>
          <w:szCs w:val="24"/>
          <w:lang w:eastAsia="pt-BR"/>
        </w:rPr>
        <w:t>9</w:t>
      </w:r>
      <w:r w:rsidR="0040186E" w:rsidRPr="0040186E">
        <w:rPr>
          <w:rFonts w:ascii="Segoe UI" w:eastAsia="Times New Roman" w:hAnsi="Segoe UI" w:cs="Segoe UI"/>
          <w:color w:val="262626" w:themeColor="text1" w:themeTint="D9"/>
          <w:sz w:val="24"/>
          <w:szCs w:val="24"/>
          <w:lang w:eastAsia="pt-BR"/>
        </w:rPr>
        <w:t>% em relação a 2022, devido,</w:t>
      </w:r>
      <w:r w:rsidR="0040186E">
        <w:rPr>
          <w:rFonts w:ascii="Segoe UI" w:eastAsia="Times New Roman" w:hAnsi="Segoe UI" w:cs="Segoe UI"/>
          <w:color w:val="262626" w:themeColor="text1" w:themeTint="D9"/>
          <w:sz w:val="24"/>
          <w:szCs w:val="24"/>
          <w:lang w:eastAsia="pt-BR"/>
        </w:rPr>
        <w:t xml:space="preserve"> </w:t>
      </w:r>
      <w:r w:rsidR="00E75AAE">
        <w:rPr>
          <w:rFonts w:ascii="Segoe UI" w:eastAsia="Times New Roman" w:hAnsi="Segoe UI" w:cs="Segoe UI"/>
          <w:color w:val="262626" w:themeColor="text1" w:themeTint="D9"/>
          <w:sz w:val="24"/>
          <w:szCs w:val="24"/>
          <w:lang w:eastAsia="pt-BR"/>
        </w:rPr>
        <w:t>substancialmente</w:t>
      </w:r>
      <w:r w:rsidR="0040186E" w:rsidRPr="0040186E">
        <w:rPr>
          <w:rFonts w:ascii="Segoe UI" w:eastAsia="Times New Roman" w:hAnsi="Segoe UI" w:cs="Segoe UI"/>
          <w:color w:val="262626" w:themeColor="text1" w:themeTint="D9"/>
          <w:sz w:val="24"/>
          <w:szCs w:val="24"/>
          <w:lang w:eastAsia="pt-BR"/>
        </w:rPr>
        <w:t>, ao aumento das receitas financeiras.</w:t>
      </w:r>
    </w:p>
    <w:p w14:paraId="1E8489F0" w14:textId="052A1AC4" w:rsidR="0040186E" w:rsidRPr="0040186E" w:rsidRDefault="00E75AAE" w:rsidP="0040186E">
      <w:pPr>
        <w:spacing w:before="200"/>
        <w:jc w:val="both"/>
        <w:rPr>
          <w:rFonts w:ascii="Segoe UI" w:eastAsia="Times New Roman" w:hAnsi="Segoe UI" w:cs="Segoe UI"/>
          <w:color w:val="262626" w:themeColor="text1" w:themeTint="D9"/>
          <w:sz w:val="24"/>
          <w:szCs w:val="24"/>
          <w:lang w:eastAsia="pt-BR"/>
        </w:rPr>
      </w:pPr>
      <w:r>
        <w:rPr>
          <w:rFonts w:ascii="Segoe UI" w:eastAsia="Times New Roman" w:hAnsi="Segoe UI" w:cs="Segoe UI"/>
          <w:color w:val="262626" w:themeColor="text1" w:themeTint="D9"/>
          <w:sz w:val="24"/>
          <w:szCs w:val="24"/>
          <w:lang w:eastAsia="pt-BR"/>
        </w:rPr>
        <w:t>Já o indicador de</w:t>
      </w:r>
      <w:r w:rsidR="0040186E" w:rsidRPr="0040186E">
        <w:rPr>
          <w:rFonts w:ascii="Segoe UI" w:eastAsia="Times New Roman" w:hAnsi="Segoe UI" w:cs="Segoe UI"/>
          <w:color w:val="262626" w:themeColor="text1" w:themeTint="D9"/>
          <w:sz w:val="24"/>
          <w:szCs w:val="24"/>
          <w:lang w:eastAsia="pt-BR"/>
        </w:rPr>
        <w:t xml:space="preserve"> Equilíbrio econômico-financeiro apresenta quanto uma empresa</w:t>
      </w:r>
      <w:r w:rsidR="0040186E">
        <w:rPr>
          <w:rFonts w:ascii="Segoe UI" w:eastAsia="Times New Roman" w:hAnsi="Segoe UI" w:cs="Segoe UI"/>
          <w:color w:val="262626" w:themeColor="text1" w:themeTint="D9"/>
          <w:sz w:val="24"/>
          <w:szCs w:val="24"/>
          <w:lang w:eastAsia="pt-BR"/>
        </w:rPr>
        <w:t xml:space="preserve"> </w:t>
      </w:r>
      <w:r w:rsidR="0040186E" w:rsidRPr="0040186E">
        <w:rPr>
          <w:rFonts w:ascii="Segoe UI" w:eastAsia="Times New Roman" w:hAnsi="Segoe UI" w:cs="Segoe UI"/>
          <w:color w:val="262626" w:themeColor="text1" w:themeTint="D9"/>
          <w:sz w:val="24"/>
          <w:szCs w:val="24"/>
          <w:lang w:eastAsia="pt-BR"/>
        </w:rPr>
        <w:t>consegue gerar de receitas totais, dadas as despesas incorridas</w:t>
      </w:r>
      <w:r>
        <w:rPr>
          <w:rFonts w:ascii="Segoe UI" w:eastAsia="Times New Roman" w:hAnsi="Segoe UI" w:cs="Segoe UI"/>
          <w:color w:val="262626" w:themeColor="text1" w:themeTint="D9"/>
          <w:sz w:val="24"/>
          <w:szCs w:val="24"/>
          <w:lang w:eastAsia="pt-BR"/>
        </w:rPr>
        <w:t>. O</w:t>
      </w:r>
      <w:r w:rsidR="0040186E" w:rsidRPr="0040186E">
        <w:rPr>
          <w:rFonts w:ascii="Segoe UI" w:eastAsia="Times New Roman" w:hAnsi="Segoe UI" w:cs="Segoe UI"/>
          <w:color w:val="262626" w:themeColor="text1" w:themeTint="D9"/>
          <w:sz w:val="24"/>
          <w:szCs w:val="24"/>
          <w:lang w:eastAsia="pt-BR"/>
        </w:rPr>
        <w:t>u seja,</w:t>
      </w:r>
      <w:r w:rsidR="0040186E">
        <w:rPr>
          <w:rFonts w:ascii="Segoe UI" w:eastAsia="Times New Roman" w:hAnsi="Segoe UI" w:cs="Segoe UI"/>
          <w:color w:val="262626" w:themeColor="text1" w:themeTint="D9"/>
          <w:sz w:val="24"/>
          <w:szCs w:val="24"/>
          <w:lang w:eastAsia="pt-BR"/>
        </w:rPr>
        <w:t xml:space="preserve"> </w:t>
      </w:r>
      <w:r w:rsidR="0040186E" w:rsidRPr="0040186E">
        <w:rPr>
          <w:rFonts w:ascii="Segoe UI" w:eastAsia="Times New Roman" w:hAnsi="Segoe UI" w:cs="Segoe UI"/>
          <w:color w:val="262626" w:themeColor="text1" w:themeTint="D9"/>
          <w:sz w:val="24"/>
          <w:szCs w:val="24"/>
          <w:lang w:eastAsia="pt-BR"/>
        </w:rPr>
        <w:t>quanto a empresa consome de recursos, independentemente de sua origem,</w:t>
      </w:r>
      <w:r w:rsidR="0040186E">
        <w:rPr>
          <w:rFonts w:ascii="Segoe UI" w:eastAsia="Times New Roman" w:hAnsi="Segoe UI" w:cs="Segoe UI"/>
          <w:color w:val="262626" w:themeColor="text1" w:themeTint="D9"/>
          <w:sz w:val="24"/>
          <w:szCs w:val="24"/>
          <w:lang w:eastAsia="pt-BR"/>
        </w:rPr>
        <w:t xml:space="preserve"> </w:t>
      </w:r>
      <w:r w:rsidR="0040186E" w:rsidRPr="0040186E">
        <w:rPr>
          <w:rFonts w:ascii="Segoe UI" w:eastAsia="Times New Roman" w:hAnsi="Segoe UI" w:cs="Segoe UI"/>
          <w:color w:val="262626" w:themeColor="text1" w:themeTint="D9"/>
          <w:sz w:val="24"/>
          <w:szCs w:val="24"/>
          <w:lang w:eastAsia="pt-BR"/>
        </w:rPr>
        <w:t>para geração de cada R$ 1,00 de receita.</w:t>
      </w:r>
    </w:p>
    <w:p w14:paraId="36C56751" w14:textId="1CD6331C" w:rsidR="0040186E" w:rsidRPr="0040186E" w:rsidRDefault="0040186E" w:rsidP="0040186E">
      <w:pPr>
        <w:spacing w:before="200"/>
        <w:jc w:val="both"/>
        <w:rPr>
          <w:rFonts w:ascii="Segoe UI" w:eastAsia="Times New Roman" w:hAnsi="Segoe UI" w:cs="Segoe UI"/>
          <w:color w:val="262626" w:themeColor="text1" w:themeTint="D9"/>
          <w:sz w:val="24"/>
          <w:szCs w:val="24"/>
          <w:lang w:eastAsia="pt-BR"/>
        </w:rPr>
      </w:pPr>
      <w:r w:rsidRPr="0040186E">
        <w:rPr>
          <w:rFonts w:ascii="Segoe UI" w:eastAsia="Times New Roman" w:hAnsi="Segoe UI" w:cs="Segoe UI"/>
          <w:color w:val="262626" w:themeColor="text1" w:themeTint="D9"/>
          <w:sz w:val="24"/>
          <w:szCs w:val="24"/>
          <w:lang w:eastAsia="pt-BR"/>
        </w:rPr>
        <w:t xml:space="preserve">No que tange </w:t>
      </w:r>
      <w:r w:rsidR="00BB4830">
        <w:rPr>
          <w:rFonts w:ascii="Segoe UI" w:eastAsia="Times New Roman" w:hAnsi="Segoe UI" w:cs="Segoe UI"/>
          <w:color w:val="262626" w:themeColor="text1" w:themeTint="D9"/>
          <w:sz w:val="24"/>
          <w:szCs w:val="24"/>
          <w:lang w:eastAsia="pt-BR"/>
        </w:rPr>
        <w:t>à</w:t>
      </w:r>
      <w:r w:rsidRPr="0040186E">
        <w:rPr>
          <w:rFonts w:ascii="Segoe UI" w:eastAsia="Times New Roman" w:hAnsi="Segoe UI" w:cs="Segoe UI"/>
          <w:color w:val="262626" w:themeColor="text1" w:themeTint="D9"/>
          <w:sz w:val="24"/>
          <w:szCs w:val="24"/>
          <w:lang w:eastAsia="pt-BR"/>
        </w:rPr>
        <w:t>s receitas e</w:t>
      </w:r>
      <w:r w:rsidR="00BB4830">
        <w:rPr>
          <w:rFonts w:ascii="Segoe UI" w:eastAsia="Times New Roman" w:hAnsi="Segoe UI" w:cs="Segoe UI"/>
          <w:color w:val="262626" w:themeColor="text1" w:themeTint="D9"/>
          <w:sz w:val="24"/>
          <w:szCs w:val="24"/>
          <w:lang w:eastAsia="pt-BR"/>
        </w:rPr>
        <w:t xml:space="preserve"> </w:t>
      </w:r>
      <w:r w:rsidR="00B617D6">
        <w:rPr>
          <w:rFonts w:ascii="Segoe UI" w:eastAsia="Times New Roman" w:hAnsi="Segoe UI" w:cs="Segoe UI"/>
          <w:color w:val="262626" w:themeColor="text1" w:themeTint="D9"/>
          <w:sz w:val="24"/>
          <w:szCs w:val="24"/>
          <w:lang w:eastAsia="pt-BR"/>
        </w:rPr>
        <w:t xml:space="preserve">às </w:t>
      </w:r>
      <w:r w:rsidRPr="0040186E">
        <w:rPr>
          <w:rFonts w:ascii="Segoe UI" w:eastAsia="Times New Roman" w:hAnsi="Segoe UI" w:cs="Segoe UI"/>
          <w:color w:val="262626" w:themeColor="text1" w:themeTint="D9"/>
          <w:sz w:val="24"/>
          <w:szCs w:val="24"/>
          <w:lang w:eastAsia="pt-BR"/>
        </w:rPr>
        <w:t>despesas operacionais, a ABGF manteve seu</w:t>
      </w:r>
      <w:r>
        <w:rPr>
          <w:rFonts w:ascii="Segoe UI" w:eastAsia="Times New Roman" w:hAnsi="Segoe UI" w:cs="Segoe UI"/>
          <w:color w:val="262626" w:themeColor="text1" w:themeTint="D9"/>
          <w:sz w:val="24"/>
          <w:szCs w:val="24"/>
          <w:lang w:eastAsia="pt-BR"/>
        </w:rPr>
        <w:t xml:space="preserve"> </w:t>
      </w:r>
      <w:r w:rsidRPr="0040186E">
        <w:rPr>
          <w:rFonts w:ascii="Segoe UI" w:eastAsia="Times New Roman" w:hAnsi="Segoe UI" w:cs="Segoe UI"/>
          <w:color w:val="262626" w:themeColor="text1" w:themeTint="D9"/>
          <w:sz w:val="24"/>
          <w:szCs w:val="24"/>
          <w:lang w:eastAsia="pt-BR"/>
        </w:rPr>
        <w:t>compromisso de cumprir com seus gastos operacionais por meio das receitas</w:t>
      </w:r>
      <w:r>
        <w:rPr>
          <w:rFonts w:ascii="Segoe UI" w:eastAsia="Times New Roman" w:hAnsi="Segoe UI" w:cs="Segoe UI"/>
          <w:color w:val="262626" w:themeColor="text1" w:themeTint="D9"/>
          <w:sz w:val="24"/>
          <w:szCs w:val="24"/>
          <w:lang w:eastAsia="pt-BR"/>
        </w:rPr>
        <w:t xml:space="preserve"> </w:t>
      </w:r>
      <w:r w:rsidRPr="0040186E">
        <w:rPr>
          <w:rFonts w:ascii="Segoe UI" w:eastAsia="Times New Roman" w:hAnsi="Segoe UI" w:cs="Segoe UI"/>
          <w:color w:val="262626" w:themeColor="text1" w:themeTint="D9"/>
          <w:sz w:val="24"/>
          <w:szCs w:val="24"/>
          <w:lang w:eastAsia="pt-BR"/>
        </w:rPr>
        <w:t>advindas dos serviços prestados.</w:t>
      </w:r>
    </w:p>
    <w:p w14:paraId="0213C9E7" w14:textId="3B0C07A0" w:rsidR="005A69EE" w:rsidRDefault="0040186E" w:rsidP="0040186E">
      <w:pPr>
        <w:spacing w:before="200"/>
        <w:jc w:val="both"/>
        <w:rPr>
          <w:rFonts w:ascii="Segoe UI" w:eastAsia="Times New Roman" w:hAnsi="Segoe UI" w:cs="Segoe UI"/>
          <w:color w:val="262626" w:themeColor="text1" w:themeTint="D9"/>
          <w:sz w:val="24"/>
          <w:szCs w:val="24"/>
          <w:lang w:eastAsia="pt-BR"/>
        </w:rPr>
      </w:pPr>
      <w:r w:rsidRPr="0040186E">
        <w:rPr>
          <w:rFonts w:ascii="Segoe UI" w:eastAsia="Times New Roman" w:hAnsi="Segoe UI" w:cs="Segoe UI"/>
          <w:color w:val="262626" w:themeColor="text1" w:themeTint="D9"/>
          <w:sz w:val="24"/>
          <w:szCs w:val="24"/>
          <w:lang w:eastAsia="pt-BR"/>
        </w:rPr>
        <w:t>Em virtude do expressivo volume de recursos aplicados junto ao Banco</w:t>
      </w:r>
      <w:r>
        <w:rPr>
          <w:rFonts w:ascii="Segoe UI" w:eastAsia="Times New Roman" w:hAnsi="Segoe UI" w:cs="Segoe UI"/>
          <w:color w:val="262626" w:themeColor="text1" w:themeTint="D9"/>
          <w:sz w:val="24"/>
          <w:szCs w:val="24"/>
          <w:lang w:eastAsia="pt-BR"/>
        </w:rPr>
        <w:t xml:space="preserve"> </w:t>
      </w:r>
      <w:r w:rsidRPr="0040186E">
        <w:rPr>
          <w:rFonts w:ascii="Segoe UI" w:eastAsia="Times New Roman" w:hAnsi="Segoe UI" w:cs="Segoe UI"/>
          <w:color w:val="262626" w:themeColor="text1" w:themeTint="D9"/>
          <w:sz w:val="24"/>
          <w:szCs w:val="24"/>
          <w:lang w:eastAsia="pt-BR"/>
        </w:rPr>
        <w:t>do Brasil, a rentabilidade permitiu que a Companhia</w:t>
      </w:r>
      <w:r>
        <w:rPr>
          <w:rFonts w:ascii="Segoe UI" w:eastAsia="Times New Roman" w:hAnsi="Segoe UI" w:cs="Segoe UI"/>
          <w:color w:val="262626" w:themeColor="text1" w:themeTint="D9"/>
          <w:sz w:val="24"/>
          <w:szCs w:val="24"/>
          <w:lang w:eastAsia="pt-BR"/>
        </w:rPr>
        <w:t xml:space="preserve"> </w:t>
      </w:r>
      <w:r w:rsidRPr="0040186E">
        <w:rPr>
          <w:rFonts w:ascii="Segoe UI" w:eastAsia="Times New Roman" w:hAnsi="Segoe UI" w:cs="Segoe UI"/>
          <w:color w:val="262626" w:themeColor="text1" w:themeTint="D9"/>
          <w:sz w:val="24"/>
          <w:szCs w:val="24"/>
          <w:lang w:eastAsia="pt-BR"/>
        </w:rPr>
        <w:t>apresentasse uma situação financeira confortável e favorável frente aos</w:t>
      </w:r>
      <w:r>
        <w:rPr>
          <w:rFonts w:ascii="Segoe UI" w:eastAsia="Times New Roman" w:hAnsi="Segoe UI" w:cs="Segoe UI"/>
          <w:color w:val="262626" w:themeColor="text1" w:themeTint="D9"/>
          <w:sz w:val="24"/>
          <w:szCs w:val="24"/>
          <w:lang w:eastAsia="pt-BR"/>
        </w:rPr>
        <w:t xml:space="preserve"> </w:t>
      </w:r>
      <w:r w:rsidRPr="0040186E">
        <w:rPr>
          <w:rFonts w:ascii="Segoe UI" w:eastAsia="Times New Roman" w:hAnsi="Segoe UI" w:cs="Segoe UI"/>
          <w:color w:val="262626" w:themeColor="text1" w:themeTint="D9"/>
          <w:sz w:val="24"/>
          <w:szCs w:val="24"/>
          <w:lang w:eastAsia="pt-BR"/>
        </w:rPr>
        <w:t>negócios, demonstrando que para cada real de receita auferida,</w:t>
      </w:r>
      <w:r>
        <w:rPr>
          <w:rFonts w:ascii="Segoe UI" w:eastAsia="Times New Roman" w:hAnsi="Segoe UI" w:cs="Segoe UI"/>
          <w:color w:val="262626" w:themeColor="text1" w:themeTint="D9"/>
          <w:sz w:val="24"/>
          <w:szCs w:val="24"/>
          <w:lang w:eastAsia="pt-BR"/>
        </w:rPr>
        <w:t xml:space="preserve"> </w:t>
      </w:r>
      <w:r w:rsidRPr="0040186E">
        <w:rPr>
          <w:rFonts w:ascii="Segoe UI" w:eastAsia="Times New Roman" w:hAnsi="Segoe UI" w:cs="Segoe UI"/>
          <w:color w:val="262626" w:themeColor="text1" w:themeTint="D9"/>
          <w:sz w:val="24"/>
          <w:szCs w:val="24"/>
          <w:lang w:eastAsia="pt-BR"/>
        </w:rPr>
        <w:t>aproximadamente R$ 0,66 (sessenta e seis centavos) são consumidos por</w:t>
      </w:r>
      <w:r>
        <w:rPr>
          <w:rFonts w:ascii="Segoe UI" w:eastAsia="Times New Roman" w:hAnsi="Segoe UI" w:cs="Segoe UI"/>
          <w:color w:val="262626" w:themeColor="text1" w:themeTint="D9"/>
          <w:sz w:val="24"/>
          <w:szCs w:val="24"/>
          <w:lang w:eastAsia="pt-BR"/>
        </w:rPr>
        <w:t xml:space="preserve"> </w:t>
      </w:r>
      <w:r w:rsidRPr="0040186E">
        <w:rPr>
          <w:rFonts w:ascii="Segoe UI" w:eastAsia="Times New Roman" w:hAnsi="Segoe UI" w:cs="Segoe UI"/>
          <w:color w:val="262626" w:themeColor="text1" w:themeTint="D9"/>
          <w:sz w:val="24"/>
          <w:szCs w:val="24"/>
          <w:lang w:eastAsia="pt-BR"/>
        </w:rPr>
        <w:t>gastos gerais, gerando uma margem de contribuição bruta de 34% para</w:t>
      </w:r>
      <w:r>
        <w:rPr>
          <w:rFonts w:ascii="Segoe UI" w:eastAsia="Times New Roman" w:hAnsi="Segoe UI" w:cs="Segoe UI"/>
          <w:color w:val="262626" w:themeColor="text1" w:themeTint="D9"/>
          <w:sz w:val="24"/>
          <w:szCs w:val="24"/>
          <w:lang w:eastAsia="pt-BR"/>
        </w:rPr>
        <w:t xml:space="preserve"> </w:t>
      </w:r>
      <w:r w:rsidRPr="0040186E">
        <w:rPr>
          <w:rFonts w:ascii="Segoe UI" w:eastAsia="Times New Roman" w:hAnsi="Segoe UI" w:cs="Segoe UI"/>
          <w:color w:val="262626" w:themeColor="text1" w:themeTint="D9"/>
          <w:sz w:val="24"/>
          <w:szCs w:val="24"/>
          <w:lang w:eastAsia="pt-BR"/>
        </w:rPr>
        <w:t>formação do lucro. Ou seja, mant</w:t>
      </w:r>
      <w:r w:rsidR="002A7137">
        <w:rPr>
          <w:rFonts w:ascii="Segoe UI" w:eastAsia="Times New Roman" w:hAnsi="Segoe UI" w:cs="Segoe UI"/>
          <w:color w:val="262626" w:themeColor="text1" w:themeTint="D9"/>
          <w:sz w:val="24"/>
          <w:szCs w:val="24"/>
          <w:lang w:eastAsia="pt-BR"/>
        </w:rPr>
        <w:t>é</w:t>
      </w:r>
      <w:r w:rsidRPr="0040186E">
        <w:rPr>
          <w:rFonts w:ascii="Segoe UI" w:eastAsia="Times New Roman" w:hAnsi="Segoe UI" w:cs="Segoe UI"/>
          <w:color w:val="262626" w:themeColor="text1" w:themeTint="D9"/>
          <w:sz w:val="24"/>
          <w:szCs w:val="24"/>
          <w:lang w:eastAsia="pt-BR"/>
        </w:rPr>
        <w:t>m equilíbrio financeiro de 66,06% no</w:t>
      </w:r>
      <w:r>
        <w:rPr>
          <w:rFonts w:ascii="Segoe UI" w:eastAsia="Times New Roman" w:hAnsi="Segoe UI" w:cs="Segoe UI"/>
          <w:color w:val="262626" w:themeColor="text1" w:themeTint="D9"/>
          <w:sz w:val="24"/>
          <w:szCs w:val="24"/>
          <w:lang w:eastAsia="pt-BR"/>
        </w:rPr>
        <w:t xml:space="preserve"> </w:t>
      </w:r>
      <w:r w:rsidRPr="0040186E">
        <w:rPr>
          <w:rFonts w:ascii="Segoe UI" w:eastAsia="Times New Roman" w:hAnsi="Segoe UI" w:cs="Segoe UI"/>
          <w:color w:val="262626" w:themeColor="text1" w:themeTint="D9"/>
          <w:sz w:val="24"/>
          <w:szCs w:val="24"/>
          <w:lang w:eastAsia="pt-BR"/>
        </w:rPr>
        <w:t>acumulado do exercício de 2023, contra 65,84% para o mesmo período de 2022</w:t>
      </w:r>
      <w:r w:rsidR="005004C4">
        <w:rPr>
          <w:rFonts w:ascii="Segoe UI" w:eastAsia="Times New Roman" w:hAnsi="Segoe UI" w:cs="Segoe UI"/>
          <w:color w:val="262626" w:themeColor="text1" w:themeTint="D9"/>
          <w:sz w:val="24"/>
          <w:szCs w:val="24"/>
          <w:lang w:eastAsia="pt-BR"/>
        </w:rPr>
        <w:t>.</w:t>
      </w:r>
    </w:p>
    <w:p w14:paraId="73DAD352" w14:textId="55CDEEDC" w:rsidR="00CA25DD" w:rsidRDefault="00CA25DD" w:rsidP="00CA25DD">
      <w:pPr>
        <w:spacing w:before="200"/>
        <w:jc w:val="both"/>
        <w:rPr>
          <w:rFonts w:ascii="Segoe UI" w:eastAsia="Times New Roman" w:hAnsi="Segoe UI" w:cs="Segoe UI"/>
          <w:color w:val="262626" w:themeColor="text1" w:themeTint="D9"/>
          <w:sz w:val="24"/>
          <w:szCs w:val="24"/>
          <w:lang w:eastAsia="pt-BR"/>
        </w:rPr>
      </w:pPr>
    </w:p>
    <w:p w14:paraId="2C6D4732" w14:textId="3CE7C4F4" w:rsidR="00E0685D" w:rsidRPr="00606845" w:rsidRDefault="00E0685D" w:rsidP="00606845">
      <w:pPr>
        <w:jc w:val="both"/>
        <w:rPr>
          <w:rFonts w:ascii="Segoe UI" w:hAnsi="Segoe UI" w:cs="Segoe UI"/>
          <w:b/>
          <w:color w:val="002060"/>
          <w:sz w:val="24"/>
          <w:szCs w:val="24"/>
        </w:rPr>
      </w:pPr>
      <w:r w:rsidRPr="00606845">
        <w:rPr>
          <w:rFonts w:ascii="Segoe UI" w:hAnsi="Segoe UI" w:cs="Segoe UI"/>
          <w:b/>
          <w:color w:val="002060"/>
          <w:sz w:val="24"/>
          <w:szCs w:val="24"/>
        </w:rPr>
        <w:t>RECURSOS PARA CUSTEIO DAS POLÍTICAS PÚBLICAS</w:t>
      </w:r>
    </w:p>
    <w:p w14:paraId="6BF78CC4" w14:textId="76C8A484" w:rsidR="00537D04" w:rsidRPr="006638E9" w:rsidRDefault="00537D04" w:rsidP="00AD5BC0">
      <w:pPr>
        <w:jc w:val="both"/>
        <w:rPr>
          <w:rFonts w:ascii="Segoe UI" w:eastAsia="Times New Roman" w:hAnsi="Segoe UI" w:cs="Segoe UI"/>
          <w:color w:val="262626" w:themeColor="text1" w:themeTint="D9"/>
          <w:sz w:val="24"/>
          <w:szCs w:val="24"/>
          <w:lang w:eastAsia="pt-BR"/>
        </w:rPr>
      </w:pPr>
      <w:r w:rsidRPr="006638E9">
        <w:rPr>
          <w:rFonts w:ascii="Segoe UI" w:eastAsia="Times New Roman" w:hAnsi="Segoe UI" w:cs="Segoe UI"/>
          <w:color w:val="262626" w:themeColor="text1" w:themeTint="D9"/>
          <w:sz w:val="24"/>
          <w:szCs w:val="24"/>
          <w:lang w:eastAsia="pt-BR"/>
        </w:rPr>
        <w:lastRenderedPageBreak/>
        <w:t xml:space="preserve">As receitas da Companhia foram geradas pela prestação de serviços à União, </w:t>
      </w:r>
      <w:r w:rsidR="00A97246" w:rsidRPr="006638E9">
        <w:rPr>
          <w:rFonts w:ascii="Segoe UI" w:eastAsia="Times New Roman" w:hAnsi="Segoe UI" w:cs="Segoe UI"/>
          <w:color w:val="262626" w:themeColor="text1" w:themeTint="D9"/>
          <w:sz w:val="24"/>
          <w:szCs w:val="24"/>
          <w:lang w:eastAsia="pt-BR"/>
        </w:rPr>
        <w:t>representada pela</w:t>
      </w:r>
      <w:r w:rsidRPr="006638E9">
        <w:rPr>
          <w:rFonts w:ascii="Segoe UI" w:eastAsia="Times New Roman" w:hAnsi="Segoe UI" w:cs="Segoe UI"/>
          <w:color w:val="262626" w:themeColor="text1" w:themeTint="D9"/>
          <w:sz w:val="24"/>
          <w:szCs w:val="24"/>
          <w:lang w:eastAsia="pt-BR"/>
        </w:rPr>
        <w:t xml:space="preserve"> Secretaria Executiva da Câmara de Comércio Exterior do Ministério da Economia (SE-CAMEX/ME), relacionados ao seguro de crédito à exportação ao amparo do Fundo de Garantia à Exportação (FGE), e pela administração do Fundo Garantidor de Infraestrutura (FGIE) e do Fundo de Estabilidade do Seguro Rural (FESR). O quadro a seguir apresenta o comparativo de receitas operacionais relativ</w:t>
      </w:r>
      <w:r w:rsidR="006638E9" w:rsidRPr="006638E9">
        <w:rPr>
          <w:rFonts w:ascii="Segoe UI" w:eastAsia="Times New Roman" w:hAnsi="Segoe UI" w:cs="Segoe UI"/>
          <w:color w:val="262626" w:themeColor="text1" w:themeTint="D9"/>
          <w:sz w:val="24"/>
          <w:szCs w:val="24"/>
          <w:lang w:eastAsia="pt-BR"/>
        </w:rPr>
        <w:t>a</w:t>
      </w:r>
      <w:r w:rsidRPr="006638E9">
        <w:rPr>
          <w:rFonts w:ascii="Segoe UI" w:eastAsia="Times New Roman" w:hAnsi="Segoe UI" w:cs="Segoe UI"/>
          <w:color w:val="262626" w:themeColor="text1" w:themeTint="D9"/>
          <w:sz w:val="24"/>
          <w:szCs w:val="24"/>
          <w:lang w:eastAsia="pt-BR"/>
        </w:rPr>
        <w:t xml:space="preserve">s aos </w:t>
      </w:r>
      <w:r w:rsidR="006638E9" w:rsidRPr="006638E9">
        <w:rPr>
          <w:rFonts w:ascii="Segoe UI" w:eastAsia="Times New Roman" w:hAnsi="Segoe UI" w:cs="Segoe UI"/>
          <w:color w:val="262626" w:themeColor="text1" w:themeTint="D9"/>
          <w:sz w:val="24"/>
          <w:szCs w:val="24"/>
          <w:lang w:eastAsia="pt-BR"/>
        </w:rPr>
        <w:t>exercícios de 2023 e</w:t>
      </w:r>
      <w:r w:rsidRPr="006638E9">
        <w:rPr>
          <w:rFonts w:ascii="Segoe UI" w:eastAsia="Times New Roman" w:hAnsi="Segoe UI" w:cs="Segoe UI"/>
          <w:color w:val="262626" w:themeColor="text1" w:themeTint="D9"/>
          <w:sz w:val="24"/>
          <w:szCs w:val="24"/>
          <w:lang w:eastAsia="pt-BR"/>
        </w:rPr>
        <w:t xml:space="preserve"> 202</w:t>
      </w:r>
      <w:r w:rsidR="00B22540" w:rsidRPr="006638E9">
        <w:rPr>
          <w:rFonts w:ascii="Segoe UI" w:eastAsia="Times New Roman" w:hAnsi="Segoe UI" w:cs="Segoe UI"/>
          <w:color w:val="262626" w:themeColor="text1" w:themeTint="D9"/>
          <w:sz w:val="24"/>
          <w:szCs w:val="24"/>
          <w:lang w:eastAsia="pt-BR"/>
        </w:rPr>
        <w:t>2</w:t>
      </w:r>
      <w:r w:rsidR="006638E9" w:rsidRPr="006638E9">
        <w:rPr>
          <w:rFonts w:ascii="Segoe UI" w:eastAsia="Times New Roman" w:hAnsi="Segoe UI" w:cs="Segoe UI"/>
          <w:color w:val="262626" w:themeColor="text1" w:themeTint="D9"/>
          <w:sz w:val="24"/>
          <w:szCs w:val="24"/>
          <w:lang w:eastAsia="pt-BR"/>
        </w:rPr>
        <w:t>.</w:t>
      </w:r>
    </w:p>
    <w:p w14:paraId="3F0ED9A2" w14:textId="5C199D74" w:rsidR="00537D04" w:rsidRPr="00171E1E" w:rsidRDefault="00E346BB" w:rsidP="00E832FB">
      <w:pPr>
        <w:tabs>
          <w:tab w:val="left" w:pos="7553"/>
        </w:tabs>
        <w:spacing w:after="0"/>
        <w:jc w:val="right"/>
        <w:rPr>
          <w:rFonts w:ascii="Segoe UI" w:eastAsia="Times New Roman" w:hAnsi="Segoe UI" w:cs="Segoe UI"/>
          <w:bCs/>
          <w:color w:val="002060"/>
          <w:sz w:val="20"/>
          <w:szCs w:val="20"/>
          <w:lang w:eastAsia="pt-BR"/>
        </w:rPr>
      </w:pPr>
      <w:r w:rsidRPr="00171E1E">
        <w:rPr>
          <w:rFonts w:ascii="Segoe UI" w:eastAsia="Times New Roman" w:hAnsi="Segoe UI" w:cs="Segoe UI"/>
          <w:bCs/>
          <w:color w:val="002060"/>
          <w:sz w:val="20"/>
          <w:szCs w:val="20"/>
          <w:lang w:eastAsia="pt-BR"/>
        </w:rPr>
        <w:t>(Em Reais)</w:t>
      </w:r>
    </w:p>
    <w:tbl>
      <w:tblPr>
        <w:tblW w:w="8967" w:type="dxa"/>
        <w:tblCellMar>
          <w:left w:w="70" w:type="dxa"/>
          <w:right w:w="70" w:type="dxa"/>
        </w:tblCellMar>
        <w:tblLook w:val="04A0" w:firstRow="1" w:lastRow="0" w:firstColumn="1" w:lastColumn="0" w:noHBand="0" w:noVBand="1"/>
      </w:tblPr>
      <w:tblGrid>
        <w:gridCol w:w="5784"/>
        <w:gridCol w:w="1617"/>
        <w:gridCol w:w="1566"/>
      </w:tblGrid>
      <w:tr w:rsidR="00E346BB" w:rsidRPr="00171E1E" w14:paraId="40B2029B" w14:textId="77777777" w:rsidTr="000C6FE4">
        <w:trPr>
          <w:trHeight w:hRule="exact" w:val="336"/>
        </w:trPr>
        <w:tc>
          <w:tcPr>
            <w:tcW w:w="5784" w:type="dxa"/>
            <w:tcBorders>
              <w:top w:val="nil"/>
              <w:left w:val="nil"/>
              <w:bottom w:val="single" w:sz="4" w:space="0" w:color="002060"/>
              <w:right w:val="nil"/>
            </w:tcBorders>
            <w:shd w:val="clear" w:color="auto" w:fill="ECF2FA"/>
            <w:noWrap/>
            <w:vAlign w:val="bottom"/>
            <w:hideMark/>
          </w:tcPr>
          <w:p w14:paraId="37BFEC07" w14:textId="77777777" w:rsidR="00E346BB" w:rsidRPr="00171E1E" w:rsidRDefault="00E346BB" w:rsidP="00AD5BC0">
            <w:pPr>
              <w:jc w:val="both"/>
              <w:rPr>
                <w:rFonts w:ascii="Segoe UI" w:eastAsia="Times New Roman" w:hAnsi="Segoe UI" w:cs="Segoe UI"/>
                <w:color w:val="002060"/>
                <w:lang w:eastAsia="pt-BR"/>
              </w:rPr>
            </w:pPr>
          </w:p>
        </w:tc>
        <w:tc>
          <w:tcPr>
            <w:tcW w:w="1617" w:type="dxa"/>
            <w:tcBorders>
              <w:top w:val="nil"/>
              <w:left w:val="nil"/>
              <w:bottom w:val="single" w:sz="4" w:space="0" w:color="002060"/>
              <w:right w:val="nil"/>
            </w:tcBorders>
            <w:shd w:val="clear" w:color="auto" w:fill="ECF2FA"/>
            <w:vAlign w:val="bottom"/>
          </w:tcPr>
          <w:p w14:paraId="1D35713D" w14:textId="37B82E4F" w:rsidR="00E346BB" w:rsidRPr="00171E1E" w:rsidRDefault="00E346BB" w:rsidP="000C6FE4">
            <w:pPr>
              <w:jc w:val="center"/>
              <w:rPr>
                <w:rFonts w:ascii="Segoe UI" w:eastAsia="Times New Roman" w:hAnsi="Segoe UI" w:cs="Segoe UI"/>
                <w:b/>
                <w:bCs/>
                <w:color w:val="002060"/>
                <w:lang w:eastAsia="pt-BR"/>
              </w:rPr>
            </w:pPr>
            <w:r w:rsidRPr="00171E1E">
              <w:rPr>
                <w:rFonts w:ascii="Segoe UI" w:eastAsia="Times New Roman" w:hAnsi="Segoe UI" w:cs="Segoe UI"/>
                <w:b/>
                <w:bCs/>
                <w:color w:val="002060"/>
                <w:lang w:eastAsia="pt-BR"/>
              </w:rPr>
              <w:t>2023</w:t>
            </w:r>
          </w:p>
        </w:tc>
        <w:tc>
          <w:tcPr>
            <w:tcW w:w="1566" w:type="dxa"/>
            <w:tcBorders>
              <w:top w:val="nil"/>
              <w:left w:val="nil"/>
              <w:bottom w:val="single" w:sz="4" w:space="0" w:color="002060"/>
              <w:right w:val="nil"/>
            </w:tcBorders>
            <w:shd w:val="clear" w:color="auto" w:fill="ECF2FA"/>
            <w:noWrap/>
            <w:vAlign w:val="bottom"/>
            <w:hideMark/>
          </w:tcPr>
          <w:p w14:paraId="084DE5E7" w14:textId="3583B20C" w:rsidR="00E346BB" w:rsidRPr="00171E1E" w:rsidRDefault="00E346BB" w:rsidP="000C6FE4">
            <w:pPr>
              <w:jc w:val="center"/>
              <w:rPr>
                <w:rFonts w:ascii="Segoe UI" w:eastAsia="Times New Roman" w:hAnsi="Segoe UI" w:cs="Segoe UI"/>
                <w:b/>
                <w:bCs/>
                <w:color w:val="002060"/>
                <w:lang w:eastAsia="pt-BR"/>
              </w:rPr>
            </w:pPr>
            <w:r w:rsidRPr="00171E1E">
              <w:rPr>
                <w:rFonts w:ascii="Segoe UI" w:eastAsia="Times New Roman" w:hAnsi="Segoe UI" w:cs="Segoe UI"/>
                <w:b/>
                <w:bCs/>
                <w:color w:val="002060"/>
                <w:lang w:eastAsia="pt-BR"/>
              </w:rPr>
              <w:t>2022</w:t>
            </w:r>
          </w:p>
        </w:tc>
      </w:tr>
      <w:tr w:rsidR="00E346BB" w:rsidRPr="00171E1E" w14:paraId="6E990F84" w14:textId="77777777" w:rsidTr="00E346BB">
        <w:trPr>
          <w:trHeight w:hRule="exact" w:val="396"/>
        </w:trPr>
        <w:tc>
          <w:tcPr>
            <w:tcW w:w="5784" w:type="dxa"/>
            <w:tcBorders>
              <w:top w:val="single" w:sz="4" w:space="0" w:color="002060"/>
              <w:left w:val="nil"/>
              <w:bottom w:val="nil"/>
              <w:right w:val="nil"/>
            </w:tcBorders>
            <w:shd w:val="clear" w:color="auto" w:fill="auto"/>
            <w:noWrap/>
            <w:vAlign w:val="center"/>
          </w:tcPr>
          <w:p w14:paraId="081AD0D9" w14:textId="57D14879" w:rsidR="00E346BB" w:rsidRPr="00171E1E" w:rsidRDefault="00E346BB" w:rsidP="00E346BB">
            <w:pPr>
              <w:rPr>
                <w:rFonts w:ascii="Segoe UI" w:eastAsia="Times New Roman" w:hAnsi="Segoe UI" w:cs="Segoe UI"/>
                <w:color w:val="262626" w:themeColor="text1" w:themeTint="D9"/>
                <w:sz w:val="24"/>
                <w:szCs w:val="24"/>
                <w:lang w:eastAsia="pt-BR"/>
              </w:rPr>
            </w:pPr>
            <w:r w:rsidRPr="00171E1E">
              <w:rPr>
                <w:rFonts w:ascii="Segoe UI" w:eastAsia="Times New Roman" w:hAnsi="Segoe UI" w:cs="Segoe UI"/>
                <w:color w:val="262626" w:themeColor="text1" w:themeTint="D9"/>
                <w:sz w:val="24"/>
                <w:szCs w:val="24"/>
                <w:lang w:eastAsia="pt-BR"/>
              </w:rPr>
              <w:t>Prestação de serviços para SE-CAMEX (FGE)</w:t>
            </w:r>
          </w:p>
        </w:tc>
        <w:tc>
          <w:tcPr>
            <w:tcW w:w="1617" w:type="dxa"/>
            <w:tcBorders>
              <w:top w:val="single" w:sz="4" w:space="0" w:color="002060"/>
              <w:left w:val="nil"/>
              <w:bottom w:val="nil"/>
              <w:right w:val="nil"/>
            </w:tcBorders>
            <w:vAlign w:val="center"/>
          </w:tcPr>
          <w:p w14:paraId="685A6C8B" w14:textId="6BB2D186" w:rsidR="00E346BB" w:rsidRPr="00171E1E" w:rsidRDefault="00171E1E" w:rsidP="00171E1E">
            <w:pPr>
              <w:jc w:val="right"/>
              <w:rPr>
                <w:rFonts w:ascii="Segoe UI" w:eastAsia="Times New Roman" w:hAnsi="Segoe UI" w:cs="Segoe UI"/>
                <w:color w:val="262626" w:themeColor="text1" w:themeTint="D9"/>
                <w:sz w:val="24"/>
                <w:szCs w:val="24"/>
                <w:lang w:eastAsia="pt-BR"/>
              </w:rPr>
            </w:pPr>
            <w:r w:rsidRPr="00171E1E">
              <w:rPr>
                <w:rFonts w:ascii="Segoe UI" w:eastAsia="Times New Roman" w:hAnsi="Segoe UI" w:cs="Segoe UI"/>
                <w:color w:val="262626" w:themeColor="text1" w:themeTint="D9"/>
                <w:sz w:val="24"/>
                <w:szCs w:val="24"/>
                <w:lang w:eastAsia="pt-BR"/>
              </w:rPr>
              <w:t>15.053.751</w:t>
            </w:r>
          </w:p>
        </w:tc>
        <w:tc>
          <w:tcPr>
            <w:tcW w:w="1566" w:type="dxa"/>
            <w:tcBorders>
              <w:top w:val="single" w:sz="4" w:space="0" w:color="002060"/>
              <w:left w:val="nil"/>
              <w:bottom w:val="nil"/>
              <w:right w:val="nil"/>
            </w:tcBorders>
            <w:shd w:val="clear" w:color="auto" w:fill="auto"/>
            <w:noWrap/>
            <w:vAlign w:val="center"/>
          </w:tcPr>
          <w:p w14:paraId="17CE39A5" w14:textId="2F6770A4" w:rsidR="00E346BB" w:rsidRPr="00171E1E" w:rsidRDefault="00E346BB" w:rsidP="00E346BB">
            <w:pPr>
              <w:jc w:val="right"/>
              <w:rPr>
                <w:rFonts w:ascii="Segoe UI" w:eastAsia="Times New Roman" w:hAnsi="Segoe UI" w:cs="Segoe UI"/>
                <w:color w:val="262626" w:themeColor="text1" w:themeTint="D9"/>
                <w:sz w:val="24"/>
                <w:szCs w:val="24"/>
                <w:lang w:eastAsia="pt-BR"/>
              </w:rPr>
            </w:pPr>
            <w:r w:rsidRPr="00171E1E">
              <w:rPr>
                <w:rFonts w:ascii="Segoe UI" w:eastAsia="Times New Roman" w:hAnsi="Segoe UI" w:cs="Segoe UI"/>
                <w:color w:val="262626" w:themeColor="text1" w:themeTint="D9"/>
                <w:sz w:val="24"/>
                <w:szCs w:val="24"/>
                <w:lang w:eastAsia="pt-BR"/>
              </w:rPr>
              <w:t>14.647.286</w:t>
            </w:r>
          </w:p>
        </w:tc>
      </w:tr>
      <w:tr w:rsidR="00E346BB" w:rsidRPr="00171E1E" w14:paraId="5F3ACCE0" w14:textId="77777777" w:rsidTr="00E346BB">
        <w:trPr>
          <w:trHeight w:hRule="exact" w:val="356"/>
        </w:trPr>
        <w:tc>
          <w:tcPr>
            <w:tcW w:w="5784" w:type="dxa"/>
            <w:tcBorders>
              <w:top w:val="nil"/>
              <w:left w:val="nil"/>
              <w:bottom w:val="nil"/>
              <w:right w:val="nil"/>
            </w:tcBorders>
            <w:shd w:val="clear" w:color="auto" w:fill="auto"/>
            <w:noWrap/>
            <w:vAlign w:val="center"/>
          </w:tcPr>
          <w:p w14:paraId="00F521D5" w14:textId="77777777" w:rsidR="00E346BB" w:rsidRPr="00171E1E" w:rsidRDefault="00E346BB" w:rsidP="00E346BB">
            <w:pPr>
              <w:rPr>
                <w:rFonts w:ascii="Segoe UI" w:eastAsia="Times New Roman" w:hAnsi="Segoe UI" w:cs="Segoe UI"/>
                <w:color w:val="262626" w:themeColor="text1" w:themeTint="D9"/>
                <w:sz w:val="24"/>
                <w:szCs w:val="24"/>
                <w:lang w:eastAsia="pt-BR"/>
              </w:rPr>
            </w:pPr>
            <w:r w:rsidRPr="00171E1E">
              <w:rPr>
                <w:rFonts w:ascii="Segoe UI" w:eastAsia="Times New Roman" w:hAnsi="Segoe UI" w:cs="Segoe UI"/>
                <w:color w:val="262626" w:themeColor="text1" w:themeTint="D9"/>
                <w:sz w:val="24"/>
                <w:szCs w:val="24"/>
                <w:lang w:eastAsia="pt-BR"/>
              </w:rPr>
              <w:t>Administração do FGIE</w:t>
            </w:r>
          </w:p>
        </w:tc>
        <w:tc>
          <w:tcPr>
            <w:tcW w:w="1617" w:type="dxa"/>
            <w:tcBorders>
              <w:top w:val="nil"/>
              <w:left w:val="nil"/>
              <w:right w:val="nil"/>
            </w:tcBorders>
            <w:vAlign w:val="center"/>
          </w:tcPr>
          <w:p w14:paraId="32B751F9" w14:textId="25658645" w:rsidR="00E346BB" w:rsidRPr="00171E1E" w:rsidRDefault="00171E1E" w:rsidP="00171E1E">
            <w:pPr>
              <w:jc w:val="right"/>
              <w:rPr>
                <w:rFonts w:ascii="Segoe UI" w:eastAsia="Times New Roman" w:hAnsi="Segoe UI" w:cs="Segoe UI"/>
                <w:color w:val="262626" w:themeColor="text1" w:themeTint="D9"/>
                <w:sz w:val="24"/>
                <w:szCs w:val="24"/>
                <w:lang w:eastAsia="pt-BR"/>
              </w:rPr>
            </w:pPr>
            <w:r w:rsidRPr="00171E1E">
              <w:rPr>
                <w:rFonts w:ascii="Segoe UI" w:eastAsia="Times New Roman" w:hAnsi="Segoe UI" w:cs="Segoe UI"/>
                <w:color w:val="262626" w:themeColor="text1" w:themeTint="D9"/>
                <w:sz w:val="24"/>
                <w:szCs w:val="24"/>
                <w:lang w:eastAsia="pt-BR"/>
              </w:rPr>
              <w:t>1.011.934</w:t>
            </w:r>
          </w:p>
        </w:tc>
        <w:tc>
          <w:tcPr>
            <w:tcW w:w="1566" w:type="dxa"/>
            <w:tcBorders>
              <w:top w:val="nil"/>
              <w:left w:val="nil"/>
              <w:right w:val="nil"/>
            </w:tcBorders>
            <w:shd w:val="clear" w:color="auto" w:fill="auto"/>
            <w:noWrap/>
            <w:vAlign w:val="center"/>
          </w:tcPr>
          <w:p w14:paraId="26AB3434" w14:textId="439F294C" w:rsidR="00E346BB" w:rsidRPr="00171E1E" w:rsidRDefault="00E346BB" w:rsidP="00E346BB">
            <w:pPr>
              <w:jc w:val="right"/>
              <w:rPr>
                <w:rFonts w:ascii="Segoe UI" w:eastAsia="Times New Roman" w:hAnsi="Segoe UI" w:cs="Segoe UI"/>
                <w:color w:val="262626" w:themeColor="text1" w:themeTint="D9"/>
                <w:sz w:val="24"/>
                <w:szCs w:val="24"/>
                <w:lang w:eastAsia="pt-BR"/>
              </w:rPr>
            </w:pPr>
            <w:r w:rsidRPr="00171E1E">
              <w:rPr>
                <w:rFonts w:ascii="Segoe UI" w:eastAsia="Times New Roman" w:hAnsi="Segoe UI" w:cs="Segoe UI"/>
                <w:color w:val="262626" w:themeColor="text1" w:themeTint="D9"/>
                <w:sz w:val="24"/>
                <w:szCs w:val="24"/>
                <w:lang w:eastAsia="pt-BR"/>
              </w:rPr>
              <w:t>1.017.926</w:t>
            </w:r>
          </w:p>
        </w:tc>
      </w:tr>
      <w:tr w:rsidR="00E346BB" w:rsidRPr="00171E1E" w14:paraId="088A6404" w14:textId="77777777" w:rsidTr="00E346BB">
        <w:trPr>
          <w:trHeight w:hRule="exact" w:val="356"/>
        </w:trPr>
        <w:tc>
          <w:tcPr>
            <w:tcW w:w="5784" w:type="dxa"/>
            <w:tcBorders>
              <w:top w:val="nil"/>
              <w:left w:val="nil"/>
              <w:right w:val="nil"/>
            </w:tcBorders>
            <w:shd w:val="clear" w:color="auto" w:fill="auto"/>
            <w:noWrap/>
            <w:vAlign w:val="center"/>
          </w:tcPr>
          <w:p w14:paraId="6DD28749" w14:textId="77777777" w:rsidR="00E346BB" w:rsidRPr="00171E1E" w:rsidRDefault="00E346BB" w:rsidP="00E346BB">
            <w:pPr>
              <w:rPr>
                <w:rFonts w:ascii="Segoe UI" w:eastAsia="Times New Roman" w:hAnsi="Segoe UI" w:cs="Segoe UI"/>
                <w:color w:val="262626" w:themeColor="text1" w:themeTint="D9"/>
                <w:sz w:val="24"/>
                <w:szCs w:val="24"/>
                <w:lang w:eastAsia="pt-BR"/>
              </w:rPr>
            </w:pPr>
            <w:r w:rsidRPr="00171E1E">
              <w:rPr>
                <w:rFonts w:ascii="Segoe UI" w:eastAsia="Times New Roman" w:hAnsi="Segoe UI" w:cs="Segoe UI"/>
                <w:color w:val="262626" w:themeColor="text1" w:themeTint="D9"/>
                <w:sz w:val="24"/>
                <w:szCs w:val="24"/>
                <w:lang w:eastAsia="pt-BR"/>
              </w:rPr>
              <w:t>Gestão do FESR</w:t>
            </w:r>
          </w:p>
        </w:tc>
        <w:tc>
          <w:tcPr>
            <w:tcW w:w="1617" w:type="dxa"/>
            <w:tcBorders>
              <w:top w:val="nil"/>
              <w:left w:val="nil"/>
              <w:right w:val="nil"/>
            </w:tcBorders>
            <w:vAlign w:val="center"/>
          </w:tcPr>
          <w:p w14:paraId="2ECCCF3D" w14:textId="4F69328E" w:rsidR="00E346BB" w:rsidRPr="00171E1E" w:rsidRDefault="00171E1E" w:rsidP="00171E1E">
            <w:pPr>
              <w:jc w:val="right"/>
              <w:rPr>
                <w:rFonts w:ascii="Segoe UI" w:eastAsia="Times New Roman" w:hAnsi="Segoe UI" w:cs="Segoe UI"/>
                <w:color w:val="262626" w:themeColor="text1" w:themeTint="D9"/>
                <w:sz w:val="24"/>
                <w:szCs w:val="24"/>
                <w:lang w:eastAsia="pt-BR"/>
              </w:rPr>
            </w:pPr>
            <w:r w:rsidRPr="00171E1E">
              <w:rPr>
                <w:rFonts w:ascii="Segoe UI" w:eastAsia="Times New Roman" w:hAnsi="Segoe UI" w:cs="Segoe UI"/>
                <w:color w:val="262626" w:themeColor="text1" w:themeTint="D9"/>
                <w:sz w:val="24"/>
                <w:szCs w:val="24"/>
                <w:lang w:eastAsia="pt-BR"/>
              </w:rPr>
              <w:t>3.779.900</w:t>
            </w:r>
          </w:p>
        </w:tc>
        <w:tc>
          <w:tcPr>
            <w:tcW w:w="1566" w:type="dxa"/>
            <w:tcBorders>
              <w:top w:val="nil"/>
              <w:left w:val="nil"/>
              <w:right w:val="nil"/>
            </w:tcBorders>
            <w:shd w:val="clear" w:color="auto" w:fill="auto"/>
            <w:noWrap/>
            <w:vAlign w:val="center"/>
          </w:tcPr>
          <w:p w14:paraId="7E9107BF" w14:textId="6A6516C1" w:rsidR="00E346BB" w:rsidRPr="00171E1E" w:rsidRDefault="00E346BB" w:rsidP="00E346BB">
            <w:pPr>
              <w:jc w:val="right"/>
              <w:rPr>
                <w:rFonts w:ascii="Segoe UI" w:eastAsia="Times New Roman" w:hAnsi="Segoe UI" w:cs="Segoe UI"/>
                <w:color w:val="262626" w:themeColor="text1" w:themeTint="D9"/>
                <w:sz w:val="24"/>
                <w:szCs w:val="24"/>
                <w:lang w:eastAsia="pt-BR"/>
              </w:rPr>
            </w:pPr>
            <w:r w:rsidRPr="00171E1E">
              <w:rPr>
                <w:rFonts w:ascii="Segoe UI" w:eastAsia="Times New Roman" w:hAnsi="Segoe UI" w:cs="Segoe UI"/>
                <w:color w:val="262626" w:themeColor="text1" w:themeTint="D9"/>
                <w:sz w:val="24"/>
                <w:szCs w:val="24"/>
                <w:lang w:eastAsia="pt-BR"/>
              </w:rPr>
              <w:t>5.134.241</w:t>
            </w:r>
          </w:p>
        </w:tc>
      </w:tr>
      <w:tr w:rsidR="00E346BB" w:rsidRPr="006230D1" w14:paraId="2D733989" w14:textId="77777777" w:rsidTr="00E346BB">
        <w:trPr>
          <w:trHeight w:hRule="exact" w:val="419"/>
        </w:trPr>
        <w:tc>
          <w:tcPr>
            <w:tcW w:w="5784" w:type="dxa"/>
            <w:tcBorders>
              <w:top w:val="double" w:sz="4" w:space="0" w:color="002060"/>
              <w:left w:val="nil"/>
              <w:bottom w:val="nil"/>
              <w:right w:val="nil"/>
            </w:tcBorders>
            <w:shd w:val="clear" w:color="auto" w:fill="auto"/>
            <w:noWrap/>
            <w:vAlign w:val="center"/>
          </w:tcPr>
          <w:p w14:paraId="4D961077" w14:textId="716DEE94" w:rsidR="00E346BB" w:rsidRPr="00171E1E" w:rsidRDefault="00E346BB" w:rsidP="00E346BB">
            <w:pPr>
              <w:rPr>
                <w:rFonts w:ascii="Segoe UI" w:eastAsia="Times New Roman" w:hAnsi="Segoe UI" w:cs="Segoe UI"/>
                <w:color w:val="002060"/>
                <w:sz w:val="24"/>
                <w:szCs w:val="24"/>
                <w:lang w:eastAsia="pt-BR"/>
              </w:rPr>
            </w:pPr>
            <w:r w:rsidRPr="00171E1E">
              <w:rPr>
                <w:rFonts w:ascii="Segoe UI" w:eastAsia="Times New Roman" w:hAnsi="Segoe UI" w:cs="Segoe UI"/>
                <w:color w:val="002060"/>
                <w:sz w:val="24"/>
                <w:szCs w:val="24"/>
                <w:lang w:eastAsia="pt-BR"/>
              </w:rPr>
              <w:t>Receita operacional bruta</w:t>
            </w:r>
          </w:p>
        </w:tc>
        <w:tc>
          <w:tcPr>
            <w:tcW w:w="1617" w:type="dxa"/>
            <w:tcBorders>
              <w:top w:val="double" w:sz="4" w:space="0" w:color="002060"/>
              <w:left w:val="nil"/>
              <w:right w:val="nil"/>
            </w:tcBorders>
            <w:vAlign w:val="center"/>
          </w:tcPr>
          <w:p w14:paraId="200A4011" w14:textId="2443835E" w:rsidR="00E346BB" w:rsidRPr="00171E1E" w:rsidRDefault="00171E1E" w:rsidP="00171E1E">
            <w:pPr>
              <w:jc w:val="right"/>
              <w:rPr>
                <w:rFonts w:ascii="Segoe UI" w:eastAsia="Times New Roman" w:hAnsi="Segoe UI" w:cs="Segoe UI"/>
                <w:color w:val="002060"/>
                <w:sz w:val="24"/>
                <w:szCs w:val="24"/>
                <w:lang w:eastAsia="pt-BR"/>
              </w:rPr>
            </w:pPr>
            <w:r w:rsidRPr="00171E1E">
              <w:rPr>
                <w:rFonts w:ascii="Segoe UI" w:eastAsia="Times New Roman" w:hAnsi="Segoe UI" w:cs="Segoe UI"/>
                <w:color w:val="002060"/>
                <w:sz w:val="24"/>
                <w:szCs w:val="24"/>
                <w:lang w:eastAsia="pt-BR"/>
              </w:rPr>
              <w:t>19.845.585</w:t>
            </w:r>
          </w:p>
        </w:tc>
        <w:tc>
          <w:tcPr>
            <w:tcW w:w="1566" w:type="dxa"/>
            <w:tcBorders>
              <w:top w:val="double" w:sz="4" w:space="0" w:color="002060"/>
              <w:left w:val="nil"/>
              <w:right w:val="nil"/>
            </w:tcBorders>
            <w:shd w:val="clear" w:color="auto" w:fill="auto"/>
            <w:noWrap/>
            <w:vAlign w:val="center"/>
          </w:tcPr>
          <w:p w14:paraId="4ABB19B1" w14:textId="43F3137F" w:rsidR="00E346BB" w:rsidRPr="00171E1E" w:rsidRDefault="00171E1E" w:rsidP="00171E1E">
            <w:pPr>
              <w:jc w:val="right"/>
              <w:rPr>
                <w:rFonts w:ascii="Segoe UI" w:eastAsia="Times New Roman" w:hAnsi="Segoe UI" w:cs="Segoe UI"/>
                <w:color w:val="002060"/>
                <w:sz w:val="24"/>
                <w:szCs w:val="24"/>
                <w:lang w:eastAsia="pt-BR"/>
              </w:rPr>
            </w:pPr>
            <w:r w:rsidRPr="00171E1E">
              <w:rPr>
                <w:rFonts w:ascii="Segoe UI" w:eastAsia="Times New Roman" w:hAnsi="Segoe UI" w:cs="Segoe UI"/>
                <w:color w:val="002060"/>
                <w:sz w:val="24"/>
                <w:szCs w:val="24"/>
                <w:lang w:eastAsia="pt-BR"/>
              </w:rPr>
              <w:t>20.799.453</w:t>
            </w:r>
          </w:p>
        </w:tc>
      </w:tr>
    </w:tbl>
    <w:p w14:paraId="640777CC" w14:textId="799E5F23" w:rsidR="00734E2D" w:rsidRPr="00734E2D" w:rsidRDefault="00734E2D" w:rsidP="00734E2D">
      <w:pPr>
        <w:jc w:val="both"/>
        <w:rPr>
          <w:rFonts w:ascii="Segoe UI" w:eastAsia="Times New Roman" w:hAnsi="Segoe UI" w:cs="Segoe UI"/>
          <w:color w:val="262626" w:themeColor="text1" w:themeTint="D9"/>
          <w:sz w:val="24"/>
          <w:szCs w:val="24"/>
          <w:lang w:eastAsia="pt-BR"/>
        </w:rPr>
      </w:pPr>
      <w:r w:rsidRPr="00734E2D">
        <w:rPr>
          <w:rFonts w:ascii="Segoe UI" w:eastAsia="Times New Roman" w:hAnsi="Segoe UI" w:cs="Segoe UI"/>
          <w:color w:val="262626" w:themeColor="text1" w:themeTint="D9"/>
          <w:sz w:val="24"/>
          <w:szCs w:val="24"/>
          <w:lang w:eastAsia="pt-BR"/>
        </w:rPr>
        <w:t xml:space="preserve">Apesar da suspensão </w:t>
      </w:r>
      <w:r w:rsidR="000C6FE4">
        <w:rPr>
          <w:rFonts w:ascii="Segoe UI" w:eastAsia="Times New Roman" w:hAnsi="Segoe UI" w:cs="Segoe UI"/>
          <w:color w:val="262626" w:themeColor="text1" w:themeTint="D9"/>
          <w:sz w:val="24"/>
          <w:szCs w:val="24"/>
          <w:lang w:eastAsia="pt-BR"/>
        </w:rPr>
        <w:t>temporária</w:t>
      </w:r>
      <w:r w:rsidRPr="00734E2D">
        <w:rPr>
          <w:rFonts w:ascii="Segoe UI" w:eastAsia="Times New Roman" w:hAnsi="Segoe UI" w:cs="Segoe UI"/>
          <w:color w:val="262626" w:themeColor="text1" w:themeTint="D9"/>
          <w:sz w:val="24"/>
          <w:szCs w:val="24"/>
          <w:lang w:eastAsia="pt-BR"/>
        </w:rPr>
        <w:t xml:space="preserve"> do contrato </w:t>
      </w:r>
      <w:r w:rsidR="003D29FC">
        <w:rPr>
          <w:rFonts w:ascii="Segoe UI" w:eastAsia="Times New Roman" w:hAnsi="Segoe UI" w:cs="Segoe UI"/>
          <w:color w:val="262626" w:themeColor="text1" w:themeTint="D9"/>
          <w:sz w:val="24"/>
          <w:szCs w:val="24"/>
          <w:lang w:eastAsia="pt-BR"/>
        </w:rPr>
        <w:t xml:space="preserve">relativo ao </w:t>
      </w:r>
      <w:r w:rsidRPr="00734E2D">
        <w:rPr>
          <w:rFonts w:ascii="Segoe UI" w:eastAsia="Times New Roman" w:hAnsi="Segoe UI" w:cs="Segoe UI"/>
          <w:color w:val="262626" w:themeColor="text1" w:themeTint="D9"/>
          <w:sz w:val="24"/>
          <w:szCs w:val="24"/>
          <w:lang w:eastAsia="pt-BR"/>
        </w:rPr>
        <w:t>FGE, houve aumento dos serviços</w:t>
      </w:r>
      <w:r>
        <w:rPr>
          <w:rFonts w:ascii="Segoe UI" w:eastAsia="Times New Roman" w:hAnsi="Segoe UI" w:cs="Segoe UI"/>
          <w:color w:val="262626" w:themeColor="text1" w:themeTint="D9"/>
          <w:sz w:val="24"/>
          <w:szCs w:val="24"/>
          <w:lang w:eastAsia="pt-BR"/>
        </w:rPr>
        <w:t xml:space="preserve"> </w:t>
      </w:r>
      <w:r w:rsidRPr="00734E2D">
        <w:rPr>
          <w:rFonts w:ascii="Segoe UI" w:eastAsia="Times New Roman" w:hAnsi="Segoe UI" w:cs="Segoe UI"/>
          <w:color w:val="262626" w:themeColor="text1" w:themeTint="D9"/>
          <w:sz w:val="24"/>
          <w:szCs w:val="24"/>
          <w:lang w:eastAsia="pt-BR"/>
        </w:rPr>
        <w:t>prestados decorrente da repactuação</w:t>
      </w:r>
      <w:r w:rsidR="003D29FC">
        <w:rPr>
          <w:rFonts w:ascii="Segoe UI" w:eastAsia="Times New Roman" w:hAnsi="Segoe UI" w:cs="Segoe UI"/>
          <w:color w:val="262626" w:themeColor="text1" w:themeTint="D9"/>
          <w:sz w:val="24"/>
          <w:szCs w:val="24"/>
          <w:lang w:eastAsia="pt-BR"/>
        </w:rPr>
        <w:t>,</w:t>
      </w:r>
      <w:r w:rsidRPr="00734E2D">
        <w:rPr>
          <w:rFonts w:ascii="Segoe UI" w:eastAsia="Times New Roman" w:hAnsi="Segoe UI" w:cs="Segoe UI"/>
          <w:color w:val="262626" w:themeColor="text1" w:themeTint="D9"/>
          <w:sz w:val="24"/>
          <w:szCs w:val="24"/>
          <w:lang w:eastAsia="pt-BR"/>
        </w:rPr>
        <w:t xml:space="preserve"> em julho/2023, com valor contratado no montante de R$ 21,9 milhões</w:t>
      </w:r>
      <w:r>
        <w:rPr>
          <w:rFonts w:ascii="Segoe UI" w:eastAsia="Times New Roman" w:hAnsi="Segoe UI" w:cs="Segoe UI"/>
          <w:color w:val="262626" w:themeColor="text1" w:themeTint="D9"/>
          <w:sz w:val="24"/>
          <w:szCs w:val="24"/>
          <w:lang w:eastAsia="pt-BR"/>
        </w:rPr>
        <w:t xml:space="preserve"> </w:t>
      </w:r>
      <w:r w:rsidRPr="00734E2D">
        <w:rPr>
          <w:rFonts w:ascii="Segoe UI" w:eastAsia="Times New Roman" w:hAnsi="Segoe UI" w:cs="Segoe UI"/>
          <w:color w:val="262626" w:themeColor="text1" w:themeTint="D9"/>
          <w:sz w:val="24"/>
          <w:szCs w:val="24"/>
          <w:lang w:eastAsia="pt-BR"/>
        </w:rPr>
        <w:t xml:space="preserve">ao longo de um ano, </w:t>
      </w:r>
      <w:r w:rsidR="003D29FC">
        <w:rPr>
          <w:rFonts w:ascii="Segoe UI" w:eastAsia="Times New Roman" w:hAnsi="Segoe UI" w:cs="Segoe UI"/>
          <w:color w:val="262626" w:themeColor="text1" w:themeTint="D9"/>
          <w:sz w:val="24"/>
          <w:szCs w:val="24"/>
          <w:lang w:eastAsia="pt-BR"/>
        </w:rPr>
        <w:t>considerando um</w:t>
      </w:r>
      <w:r w:rsidRPr="00734E2D">
        <w:rPr>
          <w:rFonts w:ascii="Segoe UI" w:eastAsia="Times New Roman" w:hAnsi="Segoe UI" w:cs="Segoe UI"/>
          <w:color w:val="262626" w:themeColor="text1" w:themeTint="D9"/>
          <w:sz w:val="24"/>
          <w:szCs w:val="24"/>
          <w:lang w:eastAsia="pt-BR"/>
        </w:rPr>
        <w:t xml:space="preserve"> fluxo financeiro mensal de R$ 1,8 milhão</w:t>
      </w:r>
      <w:r w:rsidR="003D29FC">
        <w:rPr>
          <w:rFonts w:ascii="Segoe UI" w:eastAsia="Times New Roman" w:hAnsi="Segoe UI" w:cs="Segoe UI"/>
          <w:color w:val="262626" w:themeColor="text1" w:themeTint="D9"/>
          <w:sz w:val="24"/>
          <w:szCs w:val="24"/>
          <w:lang w:eastAsia="pt-BR"/>
        </w:rPr>
        <w:t>.</w:t>
      </w:r>
      <w:r w:rsidR="002B7174">
        <w:rPr>
          <w:rFonts w:ascii="Segoe UI" w:eastAsia="Times New Roman" w:hAnsi="Segoe UI" w:cs="Segoe UI"/>
          <w:color w:val="262626" w:themeColor="text1" w:themeTint="D9"/>
          <w:sz w:val="24"/>
          <w:szCs w:val="24"/>
          <w:lang w:eastAsia="pt-BR"/>
        </w:rPr>
        <w:t xml:space="preserve">  </w:t>
      </w:r>
    </w:p>
    <w:p w14:paraId="5BC1DE76" w14:textId="7AA7F543" w:rsidR="001C06E3" w:rsidRPr="00734E2D" w:rsidRDefault="00A2473F" w:rsidP="00734E2D">
      <w:pPr>
        <w:jc w:val="both"/>
        <w:rPr>
          <w:rFonts w:ascii="Segoe UI" w:eastAsia="Times New Roman" w:hAnsi="Segoe UI" w:cs="Segoe UI"/>
          <w:color w:val="262626" w:themeColor="text1" w:themeTint="D9"/>
          <w:sz w:val="24"/>
          <w:szCs w:val="24"/>
          <w:lang w:eastAsia="pt-BR"/>
        </w:rPr>
      </w:pPr>
      <w:r>
        <w:rPr>
          <w:rFonts w:ascii="Segoe UI" w:eastAsia="Times New Roman" w:hAnsi="Segoe UI" w:cs="Segoe UI"/>
          <w:color w:val="262626" w:themeColor="text1" w:themeTint="D9"/>
          <w:sz w:val="24"/>
          <w:szCs w:val="24"/>
          <w:lang w:eastAsia="pt-BR"/>
        </w:rPr>
        <w:t>As</w:t>
      </w:r>
      <w:r w:rsidR="00EF4198">
        <w:rPr>
          <w:rFonts w:ascii="Segoe UI" w:eastAsia="Times New Roman" w:hAnsi="Segoe UI" w:cs="Segoe UI"/>
          <w:color w:val="262626" w:themeColor="text1" w:themeTint="D9"/>
          <w:sz w:val="24"/>
          <w:szCs w:val="24"/>
          <w:lang w:eastAsia="pt-BR"/>
        </w:rPr>
        <w:t xml:space="preserve"> receitas oriundas da gestão do FESR</w:t>
      </w:r>
      <w:r w:rsidR="00734E2D" w:rsidRPr="00734E2D">
        <w:rPr>
          <w:rFonts w:ascii="Segoe UI" w:eastAsia="Times New Roman" w:hAnsi="Segoe UI" w:cs="Segoe UI"/>
          <w:color w:val="262626" w:themeColor="text1" w:themeTint="D9"/>
          <w:sz w:val="24"/>
          <w:szCs w:val="24"/>
          <w:lang w:eastAsia="pt-BR"/>
        </w:rPr>
        <w:t>, tem como base a aplicação de 0,25% sobre o montante</w:t>
      </w:r>
      <w:r w:rsidR="00734E2D">
        <w:rPr>
          <w:rFonts w:ascii="Segoe UI" w:eastAsia="Times New Roman" w:hAnsi="Segoe UI" w:cs="Segoe UI"/>
          <w:color w:val="262626" w:themeColor="text1" w:themeTint="D9"/>
          <w:sz w:val="24"/>
          <w:szCs w:val="24"/>
          <w:lang w:eastAsia="pt-BR"/>
        </w:rPr>
        <w:t xml:space="preserve"> </w:t>
      </w:r>
      <w:r w:rsidR="00734E2D" w:rsidRPr="00734E2D">
        <w:rPr>
          <w:rFonts w:ascii="Segoe UI" w:eastAsia="Times New Roman" w:hAnsi="Segoe UI" w:cs="Segoe UI"/>
          <w:color w:val="262626" w:themeColor="text1" w:themeTint="D9"/>
          <w:sz w:val="24"/>
          <w:szCs w:val="24"/>
          <w:lang w:eastAsia="pt-BR"/>
        </w:rPr>
        <w:t xml:space="preserve">de prêmios emitidos no triênio anterior. </w:t>
      </w:r>
      <w:r w:rsidR="00D04FAF">
        <w:rPr>
          <w:rFonts w:ascii="Segoe UI" w:eastAsia="Times New Roman" w:hAnsi="Segoe UI" w:cs="Segoe UI"/>
          <w:color w:val="262626" w:themeColor="text1" w:themeTint="D9"/>
          <w:sz w:val="24"/>
          <w:szCs w:val="24"/>
          <w:lang w:eastAsia="pt-BR"/>
        </w:rPr>
        <w:t xml:space="preserve">Sendo assim, a redução das receitas </w:t>
      </w:r>
      <w:r w:rsidR="008704D2">
        <w:rPr>
          <w:rFonts w:ascii="Segoe UI" w:eastAsia="Times New Roman" w:hAnsi="Segoe UI" w:cs="Segoe UI"/>
          <w:color w:val="262626" w:themeColor="text1" w:themeTint="D9"/>
          <w:sz w:val="24"/>
          <w:szCs w:val="24"/>
          <w:lang w:eastAsia="pt-BR"/>
        </w:rPr>
        <w:t>está diretamente relacionada à diminuição da</w:t>
      </w:r>
      <w:r w:rsidR="00734E2D" w:rsidRPr="00734E2D">
        <w:rPr>
          <w:rFonts w:ascii="Segoe UI" w:eastAsia="Times New Roman" w:hAnsi="Segoe UI" w:cs="Segoe UI"/>
          <w:color w:val="262626" w:themeColor="text1" w:themeTint="D9"/>
          <w:sz w:val="24"/>
          <w:szCs w:val="24"/>
          <w:lang w:eastAsia="pt-BR"/>
        </w:rPr>
        <w:t xml:space="preserve"> base de cálculo (prêmios emitidos). </w:t>
      </w:r>
      <w:r w:rsidR="00734E2D" w:rsidRPr="00734E2D">
        <w:rPr>
          <w:rFonts w:ascii="Segoe UI" w:eastAsia="Times New Roman" w:hAnsi="Segoe UI" w:cs="Segoe UI"/>
          <w:color w:val="262626" w:themeColor="text1" w:themeTint="D9"/>
          <w:sz w:val="24"/>
          <w:szCs w:val="24"/>
          <w:lang w:eastAsia="pt-BR"/>
        </w:rPr>
        <w:cr/>
      </w:r>
    </w:p>
    <w:p w14:paraId="585161D0" w14:textId="5AE6352C" w:rsidR="00E0685D" w:rsidRPr="00606845" w:rsidRDefault="00E0685D" w:rsidP="00606845">
      <w:pPr>
        <w:jc w:val="both"/>
        <w:rPr>
          <w:rFonts w:ascii="Segoe UI" w:hAnsi="Segoe UI" w:cs="Segoe UI"/>
          <w:b/>
          <w:color w:val="002060"/>
          <w:sz w:val="24"/>
          <w:szCs w:val="24"/>
        </w:rPr>
      </w:pPr>
      <w:bookmarkStart w:id="3" w:name="_Hlk166484996"/>
      <w:r w:rsidRPr="00606845">
        <w:rPr>
          <w:rFonts w:ascii="Segoe UI" w:hAnsi="Segoe UI" w:cs="Segoe UI"/>
          <w:b/>
          <w:color w:val="002060"/>
          <w:sz w:val="24"/>
          <w:szCs w:val="24"/>
        </w:rPr>
        <w:t>IMPACTOS ECONOMICO-FINANCEIROS DA OPERACIONALIZAÇÃO DAS POLÍTICAS PÚBLICAS</w:t>
      </w:r>
    </w:p>
    <w:p w14:paraId="7BC03F48" w14:textId="5C6DB55D" w:rsidR="00E551B3" w:rsidRPr="00ED2896" w:rsidRDefault="00ED2896" w:rsidP="00AD5BC0">
      <w:pPr>
        <w:jc w:val="both"/>
        <w:rPr>
          <w:rFonts w:ascii="Segoe UI" w:eastAsia="Times New Roman" w:hAnsi="Segoe UI" w:cs="Segoe UI"/>
          <w:color w:val="262626" w:themeColor="text1" w:themeTint="D9"/>
          <w:sz w:val="24"/>
          <w:szCs w:val="24"/>
          <w:lang w:eastAsia="pt-BR"/>
        </w:rPr>
      </w:pPr>
      <w:r w:rsidRPr="00ED2896">
        <w:rPr>
          <w:rFonts w:ascii="Segoe UI" w:eastAsia="Times New Roman" w:hAnsi="Segoe UI" w:cs="Segoe UI"/>
          <w:color w:val="262626" w:themeColor="text1" w:themeTint="D9"/>
          <w:sz w:val="24"/>
          <w:szCs w:val="24"/>
          <w:lang w:eastAsia="pt-BR"/>
        </w:rPr>
        <w:t>O</w:t>
      </w:r>
      <w:r w:rsidR="00E551B3" w:rsidRPr="00ED2896">
        <w:rPr>
          <w:rFonts w:ascii="Segoe UI" w:eastAsia="Times New Roman" w:hAnsi="Segoe UI" w:cs="Segoe UI"/>
          <w:color w:val="262626" w:themeColor="text1" w:themeTint="D9"/>
          <w:sz w:val="24"/>
          <w:szCs w:val="24"/>
          <w:lang w:eastAsia="pt-BR"/>
        </w:rPr>
        <w:t xml:space="preserve"> quadro </w:t>
      </w:r>
      <w:r w:rsidR="0084711E" w:rsidRPr="00ED2896">
        <w:rPr>
          <w:rFonts w:ascii="Segoe UI" w:eastAsia="Times New Roman" w:hAnsi="Segoe UI" w:cs="Segoe UI"/>
          <w:color w:val="262626" w:themeColor="text1" w:themeTint="D9"/>
          <w:sz w:val="24"/>
          <w:szCs w:val="24"/>
          <w:lang w:eastAsia="pt-BR"/>
        </w:rPr>
        <w:t xml:space="preserve">a seguir </w:t>
      </w:r>
      <w:r w:rsidR="00E551B3" w:rsidRPr="00ED2896">
        <w:rPr>
          <w:rFonts w:ascii="Segoe UI" w:eastAsia="Times New Roman" w:hAnsi="Segoe UI" w:cs="Segoe UI"/>
          <w:color w:val="262626" w:themeColor="text1" w:themeTint="D9"/>
          <w:sz w:val="24"/>
          <w:szCs w:val="24"/>
          <w:lang w:eastAsia="pt-BR"/>
        </w:rPr>
        <w:t>apresenta os recursos recebidos pela ABGF para a realização de cada política pública e os resultados alcançados:</w:t>
      </w:r>
    </w:p>
    <w:tbl>
      <w:tblPr>
        <w:tblStyle w:val="Tabelacomgrade"/>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252"/>
        <w:gridCol w:w="1840"/>
        <w:gridCol w:w="1330"/>
        <w:gridCol w:w="1686"/>
        <w:gridCol w:w="2813"/>
      </w:tblGrid>
      <w:tr w:rsidR="009B2094" w:rsidRPr="00ED2896" w14:paraId="0EAB5B0A" w14:textId="78FB17E5" w:rsidTr="00ED2896">
        <w:tc>
          <w:tcPr>
            <w:tcW w:w="0" w:type="auto"/>
            <w:vAlign w:val="center"/>
          </w:tcPr>
          <w:p w14:paraId="679C9ECB" w14:textId="6D933145" w:rsidR="00E551B3" w:rsidRPr="006D30D2" w:rsidRDefault="00E551B3" w:rsidP="00E551B3">
            <w:pPr>
              <w:jc w:val="center"/>
              <w:rPr>
                <w:rFonts w:ascii="Segoe UI" w:eastAsia="Times New Roman" w:hAnsi="Segoe UI" w:cs="Segoe UI"/>
                <w:b/>
                <w:bCs/>
                <w:color w:val="002060"/>
                <w:sz w:val="24"/>
                <w:szCs w:val="24"/>
                <w:lang w:eastAsia="pt-BR"/>
              </w:rPr>
            </w:pPr>
            <w:r w:rsidRPr="006D30D2">
              <w:rPr>
                <w:rFonts w:ascii="Segoe UI" w:eastAsia="Times New Roman" w:hAnsi="Segoe UI" w:cs="Segoe UI"/>
                <w:b/>
                <w:bCs/>
                <w:color w:val="002060"/>
                <w:sz w:val="24"/>
                <w:szCs w:val="24"/>
                <w:lang w:eastAsia="pt-BR"/>
              </w:rPr>
              <w:t>Política Pública</w:t>
            </w:r>
          </w:p>
        </w:tc>
        <w:tc>
          <w:tcPr>
            <w:tcW w:w="0" w:type="auto"/>
            <w:vAlign w:val="center"/>
          </w:tcPr>
          <w:p w14:paraId="7E84D29F" w14:textId="12268928" w:rsidR="00E551B3" w:rsidRPr="006D30D2" w:rsidRDefault="00E551B3" w:rsidP="00E551B3">
            <w:pPr>
              <w:jc w:val="center"/>
              <w:rPr>
                <w:rFonts w:ascii="Segoe UI" w:eastAsia="Times New Roman" w:hAnsi="Segoe UI" w:cs="Segoe UI"/>
                <w:b/>
                <w:bCs/>
                <w:color w:val="002060"/>
                <w:sz w:val="24"/>
                <w:szCs w:val="24"/>
                <w:lang w:eastAsia="pt-BR"/>
              </w:rPr>
            </w:pPr>
            <w:r w:rsidRPr="006D30D2">
              <w:rPr>
                <w:rFonts w:ascii="Segoe UI" w:eastAsia="Times New Roman" w:hAnsi="Segoe UI" w:cs="Segoe UI"/>
                <w:b/>
                <w:bCs/>
                <w:color w:val="002060"/>
                <w:sz w:val="24"/>
                <w:szCs w:val="24"/>
                <w:lang w:eastAsia="pt-BR"/>
              </w:rPr>
              <w:t>Recursos a serem empregados</w:t>
            </w:r>
            <w:r w:rsidR="002F3998" w:rsidRPr="006D30D2">
              <w:rPr>
                <w:rFonts w:ascii="Segoe UI" w:eastAsia="Times New Roman" w:hAnsi="Segoe UI" w:cs="Segoe UI"/>
                <w:b/>
                <w:bCs/>
                <w:color w:val="002060"/>
                <w:sz w:val="24"/>
                <w:szCs w:val="24"/>
                <w:lang w:eastAsia="pt-BR"/>
              </w:rPr>
              <w:t>¹</w:t>
            </w:r>
          </w:p>
        </w:tc>
        <w:tc>
          <w:tcPr>
            <w:tcW w:w="0" w:type="auto"/>
            <w:vAlign w:val="center"/>
          </w:tcPr>
          <w:p w14:paraId="489107C9" w14:textId="16B7A38D" w:rsidR="00E551B3" w:rsidRPr="006D30D2" w:rsidRDefault="00E551B3" w:rsidP="00E551B3">
            <w:pPr>
              <w:jc w:val="center"/>
              <w:rPr>
                <w:rFonts w:ascii="Segoe UI" w:eastAsia="Times New Roman" w:hAnsi="Segoe UI" w:cs="Segoe UI"/>
                <w:b/>
                <w:bCs/>
                <w:color w:val="002060"/>
                <w:sz w:val="24"/>
                <w:szCs w:val="24"/>
                <w:lang w:eastAsia="pt-BR"/>
              </w:rPr>
            </w:pPr>
            <w:r w:rsidRPr="006D30D2">
              <w:rPr>
                <w:rFonts w:ascii="Segoe UI" w:eastAsia="Times New Roman" w:hAnsi="Segoe UI" w:cs="Segoe UI"/>
                <w:b/>
                <w:bCs/>
                <w:color w:val="002060"/>
                <w:sz w:val="24"/>
                <w:szCs w:val="24"/>
                <w:lang w:eastAsia="pt-BR"/>
              </w:rPr>
              <w:t>Origem dos Recursos</w:t>
            </w:r>
          </w:p>
        </w:tc>
        <w:tc>
          <w:tcPr>
            <w:tcW w:w="0" w:type="auto"/>
            <w:vAlign w:val="center"/>
          </w:tcPr>
          <w:p w14:paraId="7EE484C1" w14:textId="0432AE51" w:rsidR="00E551B3" w:rsidRPr="006D30D2" w:rsidRDefault="00E551B3" w:rsidP="00E551B3">
            <w:pPr>
              <w:jc w:val="center"/>
              <w:rPr>
                <w:rFonts w:ascii="Segoe UI" w:eastAsia="Times New Roman" w:hAnsi="Segoe UI" w:cs="Segoe UI"/>
                <w:b/>
                <w:bCs/>
                <w:color w:val="002060"/>
                <w:sz w:val="24"/>
                <w:szCs w:val="24"/>
                <w:lang w:eastAsia="pt-BR"/>
              </w:rPr>
            </w:pPr>
            <w:r w:rsidRPr="006D30D2">
              <w:rPr>
                <w:rFonts w:ascii="Segoe UI" w:eastAsia="Times New Roman" w:hAnsi="Segoe UI" w:cs="Segoe UI"/>
                <w:b/>
                <w:bCs/>
                <w:color w:val="002060"/>
                <w:sz w:val="24"/>
                <w:szCs w:val="24"/>
                <w:lang w:eastAsia="pt-BR"/>
              </w:rPr>
              <w:t>Recursos empregados</w:t>
            </w:r>
          </w:p>
        </w:tc>
        <w:tc>
          <w:tcPr>
            <w:tcW w:w="0" w:type="auto"/>
            <w:vAlign w:val="center"/>
          </w:tcPr>
          <w:p w14:paraId="53D0A127" w14:textId="37009924" w:rsidR="00E551B3" w:rsidRPr="006D30D2" w:rsidRDefault="00E551B3" w:rsidP="00A53FFD">
            <w:pPr>
              <w:jc w:val="center"/>
              <w:rPr>
                <w:rFonts w:ascii="Segoe UI" w:eastAsia="Times New Roman" w:hAnsi="Segoe UI" w:cs="Segoe UI"/>
                <w:b/>
                <w:bCs/>
                <w:color w:val="002060"/>
                <w:sz w:val="24"/>
                <w:szCs w:val="24"/>
                <w:lang w:eastAsia="pt-BR"/>
              </w:rPr>
            </w:pPr>
            <w:r w:rsidRPr="006D30D2">
              <w:rPr>
                <w:rFonts w:ascii="Segoe UI" w:eastAsia="Times New Roman" w:hAnsi="Segoe UI" w:cs="Segoe UI"/>
                <w:b/>
                <w:bCs/>
                <w:color w:val="002060"/>
                <w:sz w:val="24"/>
                <w:szCs w:val="24"/>
                <w:lang w:eastAsia="pt-BR"/>
              </w:rPr>
              <w:t>Resultado</w:t>
            </w:r>
          </w:p>
        </w:tc>
      </w:tr>
      <w:tr w:rsidR="00ED2896" w:rsidRPr="00ED2896" w14:paraId="05E869A5" w14:textId="77777777" w:rsidTr="00ED2896">
        <w:tc>
          <w:tcPr>
            <w:tcW w:w="0" w:type="auto"/>
            <w:vAlign w:val="center"/>
          </w:tcPr>
          <w:p w14:paraId="32E11A8C" w14:textId="5CBB9B96" w:rsidR="00ED2896" w:rsidRPr="000A5D64" w:rsidRDefault="00ED2896" w:rsidP="00ED2896">
            <w:pPr>
              <w:jc w:val="center"/>
              <w:rPr>
                <w:rFonts w:ascii="Segoe UI" w:eastAsia="Times New Roman" w:hAnsi="Segoe UI" w:cs="Segoe UI"/>
                <w:color w:val="262626" w:themeColor="text1" w:themeTint="D9"/>
                <w:lang w:eastAsia="pt-BR"/>
              </w:rPr>
            </w:pPr>
            <w:r w:rsidRPr="000A5D64">
              <w:rPr>
                <w:rFonts w:ascii="Segoe UI" w:eastAsia="Times New Roman" w:hAnsi="Segoe UI" w:cs="Segoe UI"/>
                <w:color w:val="262626" w:themeColor="text1" w:themeTint="D9"/>
                <w:lang w:eastAsia="pt-BR"/>
              </w:rPr>
              <w:t>Prestação de Serviços SCE</w:t>
            </w:r>
          </w:p>
        </w:tc>
        <w:tc>
          <w:tcPr>
            <w:tcW w:w="0" w:type="auto"/>
            <w:vAlign w:val="center"/>
          </w:tcPr>
          <w:p w14:paraId="00C44BFC" w14:textId="6040BEE2" w:rsidR="00ED2896" w:rsidRPr="000A5D64" w:rsidRDefault="00ED2896" w:rsidP="001E5487">
            <w:pPr>
              <w:jc w:val="center"/>
              <w:rPr>
                <w:rFonts w:ascii="Segoe UI" w:eastAsia="Times New Roman" w:hAnsi="Segoe UI" w:cs="Segoe UI"/>
                <w:color w:val="262626" w:themeColor="text1" w:themeTint="D9"/>
                <w:highlight w:val="yellow"/>
                <w:lang w:eastAsia="pt-BR"/>
              </w:rPr>
            </w:pPr>
            <w:r w:rsidRPr="007F177A">
              <w:rPr>
                <w:rFonts w:ascii="Segoe UI" w:eastAsia="Times New Roman" w:hAnsi="Segoe UI" w:cs="Segoe UI"/>
                <w:color w:val="262626" w:themeColor="text1" w:themeTint="D9"/>
                <w:lang w:eastAsia="pt-BR"/>
              </w:rPr>
              <w:t xml:space="preserve">R$ </w:t>
            </w:r>
            <w:r w:rsidR="007F177A" w:rsidRPr="007F177A">
              <w:rPr>
                <w:rFonts w:ascii="Segoe UI" w:eastAsia="Times New Roman" w:hAnsi="Segoe UI" w:cs="Segoe UI"/>
                <w:color w:val="262626" w:themeColor="text1" w:themeTint="D9"/>
                <w:lang w:eastAsia="pt-BR"/>
              </w:rPr>
              <w:t>15</w:t>
            </w:r>
            <w:r w:rsidR="001E5487">
              <w:rPr>
                <w:rFonts w:ascii="Segoe UI" w:eastAsia="Times New Roman" w:hAnsi="Segoe UI" w:cs="Segoe UI"/>
                <w:color w:val="262626" w:themeColor="text1" w:themeTint="D9"/>
                <w:lang w:eastAsia="pt-BR"/>
              </w:rPr>
              <w:t>,</w:t>
            </w:r>
            <w:r w:rsidR="007F177A" w:rsidRPr="007F177A">
              <w:rPr>
                <w:rFonts w:ascii="Segoe UI" w:eastAsia="Times New Roman" w:hAnsi="Segoe UI" w:cs="Segoe UI"/>
                <w:color w:val="262626" w:themeColor="text1" w:themeTint="D9"/>
                <w:lang w:eastAsia="pt-BR"/>
              </w:rPr>
              <w:t>31</w:t>
            </w:r>
            <w:r w:rsidR="001E5487">
              <w:rPr>
                <w:rFonts w:ascii="Segoe UI" w:eastAsia="Times New Roman" w:hAnsi="Segoe UI" w:cs="Segoe UI"/>
                <w:color w:val="262626" w:themeColor="text1" w:themeTint="D9"/>
                <w:lang w:eastAsia="pt-BR"/>
              </w:rPr>
              <w:t>8 milhões</w:t>
            </w:r>
          </w:p>
        </w:tc>
        <w:tc>
          <w:tcPr>
            <w:tcW w:w="0" w:type="auto"/>
            <w:vAlign w:val="center"/>
          </w:tcPr>
          <w:p w14:paraId="05A3B996" w14:textId="2F169808" w:rsidR="00ED2896" w:rsidRPr="000A5D64" w:rsidRDefault="00ED2896" w:rsidP="00ED2896">
            <w:pPr>
              <w:jc w:val="center"/>
              <w:rPr>
                <w:rFonts w:ascii="Segoe UI" w:eastAsia="Times New Roman" w:hAnsi="Segoe UI" w:cs="Segoe UI"/>
                <w:color w:val="262626" w:themeColor="text1" w:themeTint="D9"/>
                <w:lang w:eastAsia="pt-BR"/>
              </w:rPr>
            </w:pPr>
            <w:r w:rsidRPr="000A5D64">
              <w:rPr>
                <w:rFonts w:ascii="Segoe UI" w:eastAsia="Times New Roman" w:hAnsi="Segoe UI" w:cs="Segoe UI"/>
                <w:color w:val="262626" w:themeColor="text1" w:themeTint="D9"/>
                <w:lang w:eastAsia="pt-BR"/>
              </w:rPr>
              <w:t>Conta Única da União – FGE</w:t>
            </w:r>
          </w:p>
        </w:tc>
        <w:tc>
          <w:tcPr>
            <w:tcW w:w="0" w:type="auto"/>
            <w:vAlign w:val="center"/>
          </w:tcPr>
          <w:p w14:paraId="75135FB5" w14:textId="679A3E40" w:rsidR="00ED2896" w:rsidRPr="000A5D64" w:rsidRDefault="001E5487" w:rsidP="00ED2896">
            <w:pPr>
              <w:jc w:val="center"/>
              <w:rPr>
                <w:rFonts w:ascii="Segoe UI" w:eastAsia="Times New Roman" w:hAnsi="Segoe UI" w:cs="Segoe UI"/>
                <w:color w:val="262626" w:themeColor="text1" w:themeTint="D9"/>
                <w:highlight w:val="yellow"/>
                <w:lang w:eastAsia="pt-BR"/>
              </w:rPr>
            </w:pPr>
            <w:r w:rsidRPr="007F177A">
              <w:rPr>
                <w:rFonts w:ascii="Segoe UI" w:eastAsia="Times New Roman" w:hAnsi="Segoe UI" w:cs="Segoe UI"/>
                <w:color w:val="262626" w:themeColor="text1" w:themeTint="D9"/>
                <w:lang w:eastAsia="pt-BR"/>
              </w:rPr>
              <w:t>R$ 15</w:t>
            </w:r>
            <w:r>
              <w:rPr>
                <w:rFonts w:ascii="Segoe UI" w:eastAsia="Times New Roman" w:hAnsi="Segoe UI" w:cs="Segoe UI"/>
                <w:color w:val="262626" w:themeColor="text1" w:themeTint="D9"/>
                <w:lang w:eastAsia="pt-BR"/>
              </w:rPr>
              <w:t>,</w:t>
            </w:r>
            <w:r w:rsidRPr="007F177A">
              <w:rPr>
                <w:rFonts w:ascii="Segoe UI" w:eastAsia="Times New Roman" w:hAnsi="Segoe UI" w:cs="Segoe UI"/>
                <w:color w:val="262626" w:themeColor="text1" w:themeTint="D9"/>
                <w:lang w:eastAsia="pt-BR"/>
              </w:rPr>
              <w:t>31</w:t>
            </w:r>
            <w:r>
              <w:rPr>
                <w:rFonts w:ascii="Segoe UI" w:eastAsia="Times New Roman" w:hAnsi="Segoe UI" w:cs="Segoe UI"/>
                <w:color w:val="262626" w:themeColor="text1" w:themeTint="D9"/>
                <w:lang w:eastAsia="pt-BR"/>
              </w:rPr>
              <w:t>8 milhões</w:t>
            </w:r>
          </w:p>
        </w:tc>
        <w:tc>
          <w:tcPr>
            <w:tcW w:w="0" w:type="auto"/>
            <w:vAlign w:val="center"/>
          </w:tcPr>
          <w:p w14:paraId="034B96E4" w14:textId="1909F1FA" w:rsidR="00ED2896" w:rsidRPr="000A5D64" w:rsidRDefault="00BE3EF6" w:rsidP="007F177A">
            <w:pPr>
              <w:rPr>
                <w:rFonts w:ascii="Segoe UI" w:eastAsia="Times New Roman" w:hAnsi="Segoe UI" w:cs="Segoe UI"/>
                <w:color w:val="262626" w:themeColor="text1" w:themeTint="D9"/>
                <w:lang w:eastAsia="pt-BR"/>
              </w:rPr>
            </w:pPr>
            <w:r w:rsidRPr="000A5D64">
              <w:rPr>
                <w:rFonts w:ascii="Segoe UI" w:eastAsia="Times New Roman" w:hAnsi="Segoe UI" w:cs="Segoe UI"/>
                <w:color w:val="262626" w:themeColor="text1" w:themeTint="D9"/>
                <w:lang w:eastAsia="pt-BR"/>
              </w:rPr>
              <w:t>No ano de 2023, foram recomendadas</w:t>
            </w:r>
            <w:r w:rsidR="009B2094">
              <w:rPr>
                <w:rFonts w:ascii="Segoe UI" w:eastAsia="Times New Roman" w:hAnsi="Segoe UI" w:cs="Segoe UI"/>
                <w:color w:val="262626" w:themeColor="text1" w:themeTint="D9"/>
                <w:lang w:eastAsia="pt-BR"/>
              </w:rPr>
              <w:t xml:space="preserve"> e aprovadas</w:t>
            </w:r>
            <w:r w:rsidRPr="000A5D64">
              <w:rPr>
                <w:rFonts w:ascii="Segoe UI" w:eastAsia="Times New Roman" w:hAnsi="Segoe UI" w:cs="Segoe UI"/>
                <w:color w:val="262626" w:themeColor="text1" w:themeTint="D9"/>
                <w:lang w:eastAsia="pt-BR"/>
              </w:rPr>
              <w:t xml:space="preserve"> seis operações no segmento de Médio e Longo</w:t>
            </w:r>
            <w:r w:rsidR="007F177A">
              <w:rPr>
                <w:rFonts w:ascii="Segoe UI" w:eastAsia="Times New Roman" w:hAnsi="Segoe UI" w:cs="Segoe UI"/>
                <w:color w:val="262626" w:themeColor="text1" w:themeTint="D9"/>
                <w:lang w:eastAsia="pt-BR"/>
              </w:rPr>
              <w:t xml:space="preserve"> </w:t>
            </w:r>
            <w:r w:rsidRPr="000A5D64">
              <w:rPr>
                <w:rFonts w:ascii="Segoe UI" w:eastAsia="Times New Roman" w:hAnsi="Segoe UI" w:cs="Segoe UI"/>
                <w:color w:val="262626" w:themeColor="text1" w:themeTint="D9"/>
                <w:lang w:eastAsia="pt-BR"/>
              </w:rPr>
              <w:t>Prazo (MLP)</w:t>
            </w:r>
            <w:r w:rsidR="009B2094">
              <w:rPr>
                <w:rFonts w:ascii="Segoe UI" w:eastAsia="Times New Roman" w:hAnsi="Segoe UI" w:cs="Segoe UI"/>
                <w:color w:val="262626" w:themeColor="text1" w:themeTint="D9"/>
                <w:lang w:eastAsia="pt-BR"/>
              </w:rPr>
              <w:t xml:space="preserve">, </w:t>
            </w:r>
            <w:r w:rsidR="0076635D" w:rsidRPr="000A5D64">
              <w:rPr>
                <w:rFonts w:ascii="Segoe UI" w:eastAsia="Times New Roman" w:hAnsi="Segoe UI" w:cs="Segoe UI"/>
                <w:color w:val="262626" w:themeColor="text1" w:themeTint="D9"/>
                <w:lang w:eastAsia="pt-BR"/>
              </w:rPr>
              <w:t>representa</w:t>
            </w:r>
            <w:r w:rsidR="009B2094">
              <w:rPr>
                <w:rFonts w:ascii="Segoe UI" w:eastAsia="Times New Roman" w:hAnsi="Segoe UI" w:cs="Segoe UI"/>
                <w:color w:val="262626" w:themeColor="text1" w:themeTint="D9"/>
                <w:lang w:eastAsia="pt-BR"/>
              </w:rPr>
              <w:t>ndo</w:t>
            </w:r>
            <w:r w:rsidR="0076635D" w:rsidRPr="000A5D64">
              <w:rPr>
                <w:rFonts w:ascii="Segoe UI" w:eastAsia="Times New Roman" w:hAnsi="Segoe UI" w:cs="Segoe UI"/>
                <w:color w:val="262626" w:themeColor="text1" w:themeTint="D9"/>
                <w:lang w:eastAsia="pt-BR"/>
              </w:rPr>
              <w:t xml:space="preserve"> o montante de US$ 1.406.697.700.</w:t>
            </w:r>
          </w:p>
        </w:tc>
      </w:tr>
      <w:tr w:rsidR="009B2094" w:rsidRPr="00ED2896" w14:paraId="6425ABE7" w14:textId="05C343D7" w:rsidTr="00ED2896">
        <w:tc>
          <w:tcPr>
            <w:tcW w:w="0" w:type="auto"/>
            <w:vAlign w:val="center"/>
          </w:tcPr>
          <w:p w14:paraId="5ED03931" w14:textId="208A8B98" w:rsidR="00ED2896" w:rsidRPr="009B2094" w:rsidRDefault="00ED2896" w:rsidP="00ED2896">
            <w:pPr>
              <w:jc w:val="center"/>
              <w:rPr>
                <w:rFonts w:ascii="Segoe UI" w:eastAsia="Times New Roman" w:hAnsi="Segoe UI" w:cs="Segoe UI"/>
                <w:color w:val="262626" w:themeColor="text1" w:themeTint="D9"/>
                <w:lang w:eastAsia="pt-BR"/>
              </w:rPr>
            </w:pPr>
            <w:r w:rsidRPr="009B2094">
              <w:rPr>
                <w:rFonts w:ascii="Segoe UI" w:eastAsia="Times New Roman" w:hAnsi="Segoe UI" w:cs="Segoe UI"/>
                <w:color w:val="262626" w:themeColor="text1" w:themeTint="D9"/>
                <w:lang w:eastAsia="pt-BR"/>
              </w:rPr>
              <w:t>Gestão do FGIE</w:t>
            </w:r>
          </w:p>
        </w:tc>
        <w:tc>
          <w:tcPr>
            <w:tcW w:w="0" w:type="auto"/>
            <w:vAlign w:val="center"/>
          </w:tcPr>
          <w:p w14:paraId="752EED3B" w14:textId="644B26B3" w:rsidR="00ED2896" w:rsidRPr="009B2094" w:rsidRDefault="007F177A" w:rsidP="00ED2896">
            <w:pPr>
              <w:rPr>
                <w:rFonts w:ascii="Segoe UI" w:eastAsia="Times New Roman" w:hAnsi="Segoe UI" w:cs="Segoe UI"/>
                <w:color w:val="262626" w:themeColor="text1" w:themeTint="D9"/>
                <w:highlight w:val="yellow"/>
                <w:lang w:eastAsia="pt-BR"/>
              </w:rPr>
            </w:pPr>
            <w:r w:rsidRPr="007F177A">
              <w:rPr>
                <w:rFonts w:ascii="Segoe UI" w:eastAsia="Times New Roman" w:hAnsi="Segoe UI" w:cs="Segoe UI"/>
                <w:color w:val="262626" w:themeColor="text1" w:themeTint="D9"/>
                <w:lang w:eastAsia="pt-BR"/>
              </w:rPr>
              <w:t xml:space="preserve">R$ </w:t>
            </w:r>
            <w:r w:rsidR="001E5487">
              <w:rPr>
                <w:rFonts w:ascii="Segoe UI" w:eastAsia="Times New Roman" w:hAnsi="Segoe UI" w:cs="Segoe UI"/>
                <w:color w:val="262626" w:themeColor="text1" w:themeTint="D9"/>
                <w:lang w:eastAsia="pt-BR"/>
              </w:rPr>
              <w:t>0,</w:t>
            </w:r>
            <w:r w:rsidRPr="007F177A">
              <w:rPr>
                <w:rFonts w:ascii="Segoe UI" w:eastAsia="Times New Roman" w:hAnsi="Segoe UI" w:cs="Segoe UI"/>
                <w:color w:val="262626" w:themeColor="text1" w:themeTint="D9"/>
                <w:lang w:eastAsia="pt-BR"/>
              </w:rPr>
              <w:t>73</w:t>
            </w:r>
            <w:r w:rsidR="001E5487">
              <w:rPr>
                <w:rFonts w:ascii="Segoe UI" w:eastAsia="Times New Roman" w:hAnsi="Segoe UI" w:cs="Segoe UI"/>
                <w:color w:val="262626" w:themeColor="text1" w:themeTint="D9"/>
                <w:lang w:eastAsia="pt-BR"/>
              </w:rPr>
              <w:t xml:space="preserve"> milhões</w:t>
            </w:r>
          </w:p>
        </w:tc>
        <w:tc>
          <w:tcPr>
            <w:tcW w:w="0" w:type="auto"/>
            <w:vAlign w:val="center"/>
          </w:tcPr>
          <w:p w14:paraId="244FE7DF" w14:textId="620C88A1" w:rsidR="00ED2896" w:rsidRPr="009B2094" w:rsidRDefault="00ED2896" w:rsidP="00ED2896">
            <w:pPr>
              <w:jc w:val="center"/>
              <w:rPr>
                <w:rFonts w:ascii="Segoe UI" w:eastAsia="Times New Roman" w:hAnsi="Segoe UI" w:cs="Segoe UI"/>
                <w:color w:val="262626" w:themeColor="text1" w:themeTint="D9"/>
                <w:lang w:eastAsia="pt-BR"/>
              </w:rPr>
            </w:pPr>
            <w:r w:rsidRPr="009B2094">
              <w:rPr>
                <w:rFonts w:ascii="Segoe UI" w:eastAsia="Times New Roman" w:hAnsi="Segoe UI" w:cs="Segoe UI"/>
                <w:color w:val="262626" w:themeColor="text1" w:themeTint="D9"/>
                <w:lang w:eastAsia="pt-BR"/>
              </w:rPr>
              <w:t>FGIE</w:t>
            </w:r>
          </w:p>
        </w:tc>
        <w:tc>
          <w:tcPr>
            <w:tcW w:w="0" w:type="auto"/>
            <w:vAlign w:val="center"/>
          </w:tcPr>
          <w:p w14:paraId="287F1E2B" w14:textId="3C213C9C" w:rsidR="00ED2896" w:rsidRPr="009B2094" w:rsidRDefault="007F177A" w:rsidP="00ED2896">
            <w:pPr>
              <w:jc w:val="center"/>
              <w:rPr>
                <w:rFonts w:ascii="Segoe UI" w:eastAsia="Times New Roman" w:hAnsi="Segoe UI" w:cs="Segoe UI"/>
                <w:color w:val="262626" w:themeColor="text1" w:themeTint="D9"/>
                <w:highlight w:val="yellow"/>
                <w:lang w:eastAsia="pt-BR"/>
              </w:rPr>
            </w:pPr>
            <w:r w:rsidRPr="007F177A">
              <w:rPr>
                <w:rFonts w:ascii="Segoe UI" w:eastAsia="Times New Roman" w:hAnsi="Segoe UI" w:cs="Segoe UI"/>
                <w:color w:val="262626" w:themeColor="text1" w:themeTint="D9"/>
                <w:lang w:eastAsia="pt-BR"/>
              </w:rPr>
              <w:t>R$ 1</w:t>
            </w:r>
            <w:r w:rsidR="001E5487">
              <w:rPr>
                <w:rFonts w:ascii="Segoe UI" w:eastAsia="Times New Roman" w:hAnsi="Segoe UI" w:cs="Segoe UI"/>
                <w:color w:val="262626" w:themeColor="text1" w:themeTint="D9"/>
                <w:lang w:eastAsia="pt-BR"/>
              </w:rPr>
              <w:t>,</w:t>
            </w:r>
            <w:r w:rsidRPr="007F177A">
              <w:rPr>
                <w:rFonts w:ascii="Segoe UI" w:eastAsia="Times New Roman" w:hAnsi="Segoe UI" w:cs="Segoe UI"/>
                <w:color w:val="262626" w:themeColor="text1" w:themeTint="D9"/>
                <w:lang w:eastAsia="pt-BR"/>
              </w:rPr>
              <w:t>01</w:t>
            </w:r>
            <w:r w:rsidR="001E5487">
              <w:rPr>
                <w:rFonts w:ascii="Segoe UI" w:eastAsia="Times New Roman" w:hAnsi="Segoe UI" w:cs="Segoe UI"/>
                <w:color w:val="262626" w:themeColor="text1" w:themeTint="D9"/>
                <w:lang w:eastAsia="pt-BR"/>
              </w:rPr>
              <w:t>2 milhões</w:t>
            </w:r>
            <w:r>
              <w:rPr>
                <w:rFonts w:ascii="Segoe UI" w:eastAsia="Times New Roman" w:hAnsi="Segoe UI" w:cs="Segoe UI"/>
                <w:color w:val="262626" w:themeColor="text1" w:themeTint="D9"/>
                <w:lang w:eastAsia="pt-BR"/>
              </w:rPr>
              <w:t>²</w:t>
            </w:r>
          </w:p>
        </w:tc>
        <w:tc>
          <w:tcPr>
            <w:tcW w:w="0" w:type="auto"/>
            <w:vAlign w:val="center"/>
          </w:tcPr>
          <w:p w14:paraId="2F0E4D72" w14:textId="118FC7FD" w:rsidR="00ED2896" w:rsidRPr="009B2094" w:rsidRDefault="00ED2896" w:rsidP="001672F9">
            <w:pPr>
              <w:rPr>
                <w:rFonts w:ascii="Segoe UI" w:eastAsia="Times New Roman" w:hAnsi="Segoe UI" w:cs="Segoe UI"/>
                <w:color w:val="262626" w:themeColor="text1" w:themeTint="D9"/>
                <w:lang w:eastAsia="pt-BR"/>
              </w:rPr>
            </w:pPr>
            <w:r w:rsidRPr="009B2094">
              <w:rPr>
                <w:rFonts w:ascii="Segoe UI" w:eastAsia="Times New Roman" w:hAnsi="Segoe UI" w:cs="Segoe UI"/>
                <w:color w:val="262626" w:themeColor="text1" w:themeTint="D9"/>
                <w:lang w:eastAsia="pt-BR"/>
              </w:rPr>
              <w:t>Gestão de garantias no valor de R$ 6,2 milhões</w:t>
            </w:r>
            <w:r w:rsidR="001672F9" w:rsidRPr="009B2094">
              <w:rPr>
                <w:rFonts w:ascii="Segoe UI" w:eastAsia="Times New Roman" w:hAnsi="Segoe UI" w:cs="Segoe UI"/>
                <w:color w:val="262626" w:themeColor="text1" w:themeTint="D9"/>
                <w:lang w:eastAsia="pt-BR"/>
              </w:rPr>
              <w:t>.</w:t>
            </w:r>
            <w:r w:rsidRPr="009B2094">
              <w:rPr>
                <w:rFonts w:ascii="Segoe UI" w:eastAsia="Times New Roman" w:hAnsi="Segoe UI" w:cs="Segoe UI"/>
                <w:color w:val="262626" w:themeColor="text1" w:themeTint="D9"/>
                <w:lang w:eastAsia="pt-BR"/>
              </w:rPr>
              <w:t xml:space="preserve"> </w:t>
            </w:r>
            <w:r w:rsidRPr="009B2094">
              <w:rPr>
                <w:rFonts w:ascii="Segoe UI" w:eastAsia="Times New Roman" w:hAnsi="Segoe UI" w:cs="Segoe UI"/>
                <w:color w:val="262626" w:themeColor="text1" w:themeTint="D9"/>
                <w:lang w:eastAsia="pt-BR"/>
              </w:rPr>
              <w:lastRenderedPageBreak/>
              <w:t xml:space="preserve">As aplicações e investimentos dos recursos do Fundo, geraram, ainda, receita financeira no total de R$ </w:t>
            </w:r>
            <w:r w:rsidR="004E4F44" w:rsidRPr="009B2094">
              <w:rPr>
                <w:rFonts w:ascii="Segoe UI" w:eastAsia="Times New Roman" w:hAnsi="Segoe UI" w:cs="Segoe UI"/>
                <w:color w:val="262626" w:themeColor="text1" w:themeTint="D9"/>
                <w:lang w:eastAsia="pt-BR"/>
              </w:rPr>
              <w:t>105,6</w:t>
            </w:r>
            <w:r w:rsidRPr="009B2094">
              <w:rPr>
                <w:rFonts w:ascii="Segoe UI" w:eastAsia="Times New Roman" w:hAnsi="Segoe UI" w:cs="Segoe UI"/>
                <w:color w:val="262626" w:themeColor="text1" w:themeTint="D9"/>
                <w:lang w:eastAsia="pt-BR"/>
              </w:rPr>
              <w:t xml:space="preserve"> milhões no exercício. </w:t>
            </w:r>
          </w:p>
        </w:tc>
      </w:tr>
      <w:tr w:rsidR="009B2094" w:rsidRPr="00ED2896" w14:paraId="3BF6AC19" w14:textId="52BDED0C" w:rsidTr="00ED2896">
        <w:tc>
          <w:tcPr>
            <w:tcW w:w="0" w:type="auto"/>
            <w:vAlign w:val="center"/>
          </w:tcPr>
          <w:p w14:paraId="1440B016" w14:textId="76686367" w:rsidR="00ED2896" w:rsidRPr="009B2094" w:rsidRDefault="00ED2896" w:rsidP="00ED2896">
            <w:pPr>
              <w:jc w:val="center"/>
              <w:rPr>
                <w:rFonts w:ascii="Segoe UI" w:eastAsia="Times New Roman" w:hAnsi="Segoe UI" w:cs="Segoe UI"/>
                <w:color w:val="262626" w:themeColor="text1" w:themeTint="D9"/>
                <w:lang w:eastAsia="pt-BR"/>
              </w:rPr>
            </w:pPr>
            <w:r w:rsidRPr="009B2094">
              <w:rPr>
                <w:rFonts w:ascii="Segoe UI" w:eastAsia="Times New Roman" w:hAnsi="Segoe UI" w:cs="Segoe UI"/>
                <w:color w:val="262626" w:themeColor="text1" w:themeTint="D9"/>
                <w:lang w:eastAsia="pt-BR"/>
              </w:rPr>
              <w:lastRenderedPageBreak/>
              <w:t>Gestão do FESR</w:t>
            </w:r>
          </w:p>
        </w:tc>
        <w:tc>
          <w:tcPr>
            <w:tcW w:w="0" w:type="auto"/>
            <w:vAlign w:val="center"/>
          </w:tcPr>
          <w:p w14:paraId="10AFF671" w14:textId="33ED3501" w:rsidR="00ED2896" w:rsidRPr="009B2094" w:rsidRDefault="007F177A" w:rsidP="00ED2896">
            <w:pPr>
              <w:jc w:val="center"/>
              <w:rPr>
                <w:rFonts w:ascii="Segoe UI" w:eastAsia="Times New Roman" w:hAnsi="Segoe UI" w:cs="Segoe UI"/>
                <w:color w:val="262626" w:themeColor="text1" w:themeTint="D9"/>
                <w:lang w:eastAsia="pt-BR"/>
              </w:rPr>
            </w:pPr>
            <w:r w:rsidRPr="007F177A">
              <w:rPr>
                <w:rFonts w:ascii="Segoe UI" w:eastAsia="Times New Roman" w:hAnsi="Segoe UI" w:cs="Segoe UI"/>
                <w:color w:val="262626" w:themeColor="text1" w:themeTint="D9"/>
                <w:lang w:eastAsia="pt-BR"/>
              </w:rPr>
              <w:t>R$ 3</w:t>
            </w:r>
            <w:r w:rsidR="001E5487">
              <w:rPr>
                <w:rFonts w:ascii="Segoe UI" w:eastAsia="Times New Roman" w:hAnsi="Segoe UI" w:cs="Segoe UI"/>
                <w:color w:val="262626" w:themeColor="text1" w:themeTint="D9"/>
                <w:lang w:eastAsia="pt-BR"/>
              </w:rPr>
              <w:t>,</w:t>
            </w:r>
            <w:r w:rsidRPr="007F177A">
              <w:rPr>
                <w:rFonts w:ascii="Segoe UI" w:eastAsia="Times New Roman" w:hAnsi="Segoe UI" w:cs="Segoe UI"/>
                <w:color w:val="262626" w:themeColor="text1" w:themeTint="D9"/>
                <w:lang w:eastAsia="pt-BR"/>
              </w:rPr>
              <w:t>7</w:t>
            </w:r>
            <w:r w:rsidR="001E5487">
              <w:rPr>
                <w:rFonts w:ascii="Segoe UI" w:eastAsia="Times New Roman" w:hAnsi="Segoe UI" w:cs="Segoe UI"/>
                <w:color w:val="262626" w:themeColor="text1" w:themeTint="D9"/>
                <w:lang w:eastAsia="pt-BR"/>
              </w:rPr>
              <w:t>8 milhões</w:t>
            </w:r>
          </w:p>
        </w:tc>
        <w:tc>
          <w:tcPr>
            <w:tcW w:w="0" w:type="auto"/>
            <w:vAlign w:val="center"/>
          </w:tcPr>
          <w:p w14:paraId="498DF43D" w14:textId="5E40EB8A" w:rsidR="00ED2896" w:rsidRPr="009B2094" w:rsidRDefault="00ED2896" w:rsidP="00ED2896">
            <w:pPr>
              <w:jc w:val="center"/>
              <w:rPr>
                <w:rFonts w:ascii="Segoe UI" w:eastAsia="Times New Roman" w:hAnsi="Segoe UI" w:cs="Segoe UI"/>
                <w:color w:val="262626" w:themeColor="text1" w:themeTint="D9"/>
                <w:lang w:eastAsia="pt-BR"/>
              </w:rPr>
            </w:pPr>
            <w:r w:rsidRPr="009B2094">
              <w:rPr>
                <w:rFonts w:ascii="Segoe UI" w:eastAsia="Times New Roman" w:hAnsi="Segoe UI" w:cs="Segoe UI"/>
                <w:color w:val="262626" w:themeColor="text1" w:themeTint="D9"/>
                <w:lang w:eastAsia="pt-BR"/>
              </w:rPr>
              <w:t>Conta Única da União – FESR</w:t>
            </w:r>
          </w:p>
        </w:tc>
        <w:tc>
          <w:tcPr>
            <w:tcW w:w="0" w:type="auto"/>
            <w:vAlign w:val="center"/>
          </w:tcPr>
          <w:p w14:paraId="65DFA1EC" w14:textId="75B36F67" w:rsidR="00ED2896" w:rsidRPr="009B2094" w:rsidRDefault="001E5487" w:rsidP="00ED2896">
            <w:pPr>
              <w:jc w:val="center"/>
              <w:rPr>
                <w:rFonts w:ascii="Segoe UI" w:eastAsia="Times New Roman" w:hAnsi="Segoe UI" w:cs="Segoe UI"/>
                <w:color w:val="262626" w:themeColor="text1" w:themeTint="D9"/>
                <w:lang w:eastAsia="pt-BR"/>
              </w:rPr>
            </w:pPr>
            <w:r w:rsidRPr="007F177A">
              <w:rPr>
                <w:rFonts w:ascii="Segoe UI" w:eastAsia="Times New Roman" w:hAnsi="Segoe UI" w:cs="Segoe UI"/>
                <w:color w:val="262626" w:themeColor="text1" w:themeTint="D9"/>
                <w:lang w:eastAsia="pt-BR"/>
              </w:rPr>
              <w:t>R$ 3</w:t>
            </w:r>
            <w:r>
              <w:rPr>
                <w:rFonts w:ascii="Segoe UI" w:eastAsia="Times New Roman" w:hAnsi="Segoe UI" w:cs="Segoe UI"/>
                <w:color w:val="262626" w:themeColor="text1" w:themeTint="D9"/>
                <w:lang w:eastAsia="pt-BR"/>
              </w:rPr>
              <w:t>,</w:t>
            </w:r>
            <w:r w:rsidRPr="007F177A">
              <w:rPr>
                <w:rFonts w:ascii="Segoe UI" w:eastAsia="Times New Roman" w:hAnsi="Segoe UI" w:cs="Segoe UI"/>
                <w:color w:val="262626" w:themeColor="text1" w:themeTint="D9"/>
                <w:lang w:eastAsia="pt-BR"/>
              </w:rPr>
              <w:t>7</w:t>
            </w:r>
            <w:r>
              <w:rPr>
                <w:rFonts w:ascii="Segoe UI" w:eastAsia="Times New Roman" w:hAnsi="Segoe UI" w:cs="Segoe UI"/>
                <w:color w:val="262626" w:themeColor="text1" w:themeTint="D9"/>
                <w:lang w:eastAsia="pt-BR"/>
              </w:rPr>
              <w:t>8 milhões</w:t>
            </w:r>
          </w:p>
        </w:tc>
        <w:tc>
          <w:tcPr>
            <w:tcW w:w="0" w:type="auto"/>
            <w:vAlign w:val="center"/>
          </w:tcPr>
          <w:p w14:paraId="5B3BCF02" w14:textId="79B7E82D" w:rsidR="00ED2896" w:rsidRPr="009B2094" w:rsidRDefault="00EA260B" w:rsidP="009921B3">
            <w:pPr>
              <w:rPr>
                <w:rFonts w:ascii="Segoe UI" w:eastAsia="Times New Roman" w:hAnsi="Segoe UI" w:cs="Segoe UI"/>
                <w:color w:val="262626" w:themeColor="text1" w:themeTint="D9"/>
                <w:lang w:eastAsia="pt-BR"/>
              </w:rPr>
            </w:pPr>
            <w:r w:rsidRPr="009B2094">
              <w:rPr>
                <w:rFonts w:ascii="Segoe UI" w:eastAsia="Times New Roman" w:hAnsi="Segoe UI" w:cs="Segoe UI"/>
                <w:color w:val="262626" w:themeColor="text1" w:themeTint="D9"/>
                <w:lang w:eastAsia="pt-BR"/>
              </w:rPr>
              <w:t>A</w:t>
            </w:r>
            <w:r w:rsidR="00ED2896" w:rsidRPr="009B2094">
              <w:rPr>
                <w:rFonts w:ascii="Segoe UI" w:eastAsia="Times New Roman" w:hAnsi="Segoe UI" w:cs="Segoe UI"/>
                <w:color w:val="262626" w:themeColor="text1" w:themeTint="D9"/>
                <w:lang w:eastAsia="pt-BR"/>
              </w:rPr>
              <w:t xml:space="preserve">s contribuições recebidas das seguradoras e resseguradoras locais foram de R$ </w:t>
            </w:r>
            <w:r w:rsidR="009921B3" w:rsidRPr="009B2094">
              <w:rPr>
                <w:rFonts w:ascii="Segoe UI" w:eastAsia="Times New Roman" w:hAnsi="Segoe UI" w:cs="Segoe UI"/>
                <w:color w:val="262626" w:themeColor="text1" w:themeTint="D9"/>
                <w:lang w:eastAsia="pt-BR"/>
              </w:rPr>
              <w:t>59</w:t>
            </w:r>
            <w:r w:rsidR="00ED2896" w:rsidRPr="009B2094">
              <w:rPr>
                <w:rFonts w:ascii="Segoe UI" w:eastAsia="Times New Roman" w:hAnsi="Segoe UI" w:cs="Segoe UI"/>
                <w:color w:val="262626" w:themeColor="text1" w:themeTint="D9"/>
                <w:lang w:eastAsia="pt-BR"/>
              </w:rPr>
              <w:t xml:space="preserve">,3 milhões e os pagamentos de indenizações às seguradoras/ resseguradoras alcançaram o valor de R$ </w:t>
            </w:r>
            <w:r w:rsidR="009921B3" w:rsidRPr="009B2094">
              <w:rPr>
                <w:rFonts w:ascii="Segoe UI" w:eastAsia="Times New Roman" w:hAnsi="Segoe UI" w:cs="Segoe UI"/>
                <w:color w:val="262626" w:themeColor="text1" w:themeTint="D9"/>
                <w:lang w:eastAsia="pt-BR"/>
              </w:rPr>
              <w:t>34,8</w:t>
            </w:r>
            <w:r w:rsidR="00ED2896" w:rsidRPr="009B2094">
              <w:rPr>
                <w:rFonts w:ascii="Segoe UI" w:eastAsia="Times New Roman" w:hAnsi="Segoe UI" w:cs="Segoe UI"/>
                <w:color w:val="262626" w:themeColor="text1" w:themeTint="D9"/>
                <w:lang w:eastAsia="pt-BR"/>
              </w:rPr>
              <w:t xml:space="preserve"> milhões.</w:t>
            </w:r>
          </w:p>
        </w:tc>
      </w:tr>
    </w:tbl>
    <w:p w14:paraId="44D9C9E0" w14:textId="14ABA759" w:rsidR="00E551B3" w:rsidRPr="009B2094" w:rsidRDefault="0092431C" w:rsidP="0092431C">
      <w:pPr>
        <w:spacing w:line="240" w:lineRule="auto"/>
        <w:jc w:val="both"/>
        <w:rPr>
          <w:rFonts w:ascii="Segoe UI" w:eastAsia="Times New Roman" w:hAnsi="Segoe UI" w:cs="Segoe UI"/>
          <w:color w:val="262626" w:themeColor="text1" w:themeTint="D9"/>
          <w:lang w:eastAsia="pt-BR"/>
        </w:rPr>
      </w:pPr>
      <w:r w:rsidRPr="009B2094">
        <w:rPr>
          <w:rFonts w:ascii="Segoe UI" w:eastAsia="Times New Roman" w:hAnsi="Segoe UI" w:cs="Segoe UI"/>
          <w:color w:val="262626" w:themeColor="text1" w:themeTint="D9"/>
          <w:lang w:eastAsia="pt-BR"/>
        </w:rPr>
        <w:t xml:space="preserve">¹ </w:t>
      </w:r>
      <w:r w:rsidRPr="009B2094">
        <w:rPr>
          <w:rFonts w:ascii="Segoe UI" w:eastAsia="Times New Roman" w:hAnsi="Segoe UI" w:cs="Segoe UI"/>
          <w:color w:val="262626" w:themeColor="text1" w:themeTint="D9"/>
          <w:sz w:val="20"/>
          <w:szCs w:val="20"/>
          <w:lang w:eastAsia="pt-BR"/>
        </w:rPr>
        <w:t xml:space="preserve">Receitas orçadas pela ABGF, que compuseram o PDG 2022, bem como a sua reprogramação. </w:t>
      </w:r>
    </w:p>
    <w:p w14:paraId="183FBFE6" w14:textId="6B771C27" w:rsidR="0092431C" w:rsidRPr="009B2094" w:rsidRDefault="0092431C" w:rsidP="0092431C">
      <w:pPr>
        <w:spacing w:line="240" w:lineRule="auto"/>
        <w:jc w:val="both"/>
        <w:rPr>
          <w:rFonts w:ascii="Segoe UI" w:eastAsia="Times New Roman" w:hAnsi="Segoe UI" w:cs="Segoe UI"/>
          <w:color w:val="262626" w:themeColor="text1" w:themeTint="D9"/>
          <w:lang w:eastAsia="pt-BR"/>
        </w:rPr>
      </w:pPr>
      <w:r w:rsidRPr="009B2094">
        <w:rPr>
          <w:rFonts w:ascii="Segoe UI" w:eastAsia="Times New Roman" w:hAnsi="Segoe UI" w:cs="Segoe UI"/>
          <w:color w:val="262626" w:themeColor="text1" w:themeTint="D9"/>
          <w:lang w:eastAsia="pt-BR"/>
        </w:rPr>
        <w:t xml:space="preserve">² </w:t>
      </w:r>
      <w:r w:rsidR="007F177A" w:rsidRPr="007F177A">
        <w:rPr>
          <w:rFonts w:ascii="Segoe UI" w:eastAsia="Times New Roman" w:hAnsi="Segoe UI" w:cs="Segoe UI"/>
          <w:color w:val="262626" w:themeColor="text1" w:themeTint="D9"/>
          <w:sz w:val="20"/>
          <w:szCs w:val="20"/>
          <w:lang w:eastAsia="pt-BR"/>
        </w:rPr>
        <w:t>A receita orçada do FGIE na reprogramação do PDG 2023 não contemplou receita a partir de outubro/2023, tendo em vista a previsão de transição do FGIE para o FDIRS até o fim de setembro/2023</w:t>
      </w:r>
      <w:r w:rsidR="007F177A">
        <w:rPr>
          <w:rFonts w:ascii="Segoe UI" w:eastAsia="Times New Roman" w:hAnsi="Segoe UI" w:cs="Segoe UI"/>
          <w:color w:val="262626" w:themeColor="text1" w:themeTint="D9"/>
          <w:sz w:val="20"/>
          <w:szCs w:val="20"/>
          <w:lang w:eastAsia="pt-BR"/>
        </w:rPr>
        <w:t>.</w:t>
      </w:r>
      <w:r w:rsidR="007F177A" w:rsidRPr="007F177A">
        <w:rPr>
          <w:rFonts w:ascii="Segoe UI" w:eastAsia="Times New Roman" w:hAnsi="Segoe UI" w:cs="Segoe UI"/>
          <w:color w:val="262626" w:themeColor="text1" w:themeTint="D9"/>
          <w:sz w:val="20"/>
          <w:szCs w:val="20"/>
          <w:lang w:eastAsia="pt-BR"/>
        </w:rPr>
        <w:t xml:space="preserve"> A destituição da ABGF como administradora do FGIE foi aprovada pela Assembleia de Cotistas do Fundo somente em 2</w:t>
      </w:r>
      <w:r w:rsidR="007F177A">
        <w:rPr>
          <w:rFonts w:ascii="Segoe UI" w:eastAsia="Times New Roman" w:hAnsi="Segoe UI" w:cs="Segoe UI"/>
          <w:color w:val="262626" w:themeColor="text1" w:themeTint="D9"/>
          <w:sz w:val="20"/>
          <w:szCs w:val="20"/>
          <w:lang w:eastAsia="pt-BR"/>
        </w:rPr>
        <w:t>9</w:t>
      </w:r>
      <w:r w:rsidR="007F177A" w:rsidRPr="007F177A">
        <w:rPr>
          <w:rFonts w:ascii="Segoe UI" w:eastAsia="Times New Roman" w:hAnsi="Segoe UI" w:cs="Segoe UI"/>
          <w:color w:val="262626" w:themeColor="text1" w:themeTint="D9"/>
          <w:sz w:val="20"/>
          <w:szCs w:val="20"/>
          <w:lang w:eastAsia="pt-BR"/>
        </w:rPr>
        <w:t>/12/2023, sendo assim</w:t>
      </w:r>
      <w:r w:rsidR="007F177A">
        <w:rPr>
          <w:rFonts w:ascii="Segoe UI" w:eastAsia="Times New Roman" w:hAnsi="Segoe UI" w:cs="Segoe UI"/>
          <w:color w:val="262626" w:themeColor="text1" w:themeTint="D9"/>
          <w:sz w:val="20"/>
          <w:szCs w:val="20"/>
          <w:lang w:eastAsia="pt-BR"/>
        </w:rPr>
        <w:t>,</w:t>
      </w:r>
      <w:r w:rsidR="007F177A" w:rsidRPr="007F177A">
        <w:rPr>
          <w:rFonts w:ascii="Segoe UI" w:eastAsia="Times New Roman" w:hAnsi="Segoe UI" w:cs="Segoe UI"/>
          <w:color w:val="262626" w:themeColor="text1" w:themeTint="D9"/>
          <w:sz w:val="20"/>
          <w:szCs w:val="20"/>
          <w:lang w:eastAsia="pt-BR"/>
        </w:rPr>
        <w:t xml:space="preserve"> o realizado contempla a receita até a data da destituição da ABGF.</w:t>
      </w:r>
    </w:p>
    <w:bookmarkEnd w:id="3"/>
    <w:p w14:paraId="56B2B16E" w14:textId="77777777" w:rsidR="009B2094" w:rsidRDefault="009B2094" w:rsidP="00606845">
      <w:pPr>
        <w:jc w:val="both"/>
        <w:rPr>
          <w:rFonts w:ascii="Segoe UI" w:hAnsi="Segoe UI" w:cs="Segoe UI"/>
          <w:b/>
          <w:color w:val="002060"/>
          <w:sz w:val="24"/>
          <w:szCs w:val="24"/>
        </w:rPr>
      </w:pPr>
    </w:p>
    <w:p w14:paraId="11AD2647" w14:textId="6D905FA8" w:rsidR="00537D04" w:rsidRPr="00606845" w:rsidRDefault="00537D04" w:rsidP="00606845">
      <w:pPr>
        <w:jc w:val="both"/>
        <w:rPr>
          <w:rFonts w:ascii="Segoe UI" w:hAnsi="Segoe UI" w:cs="Segoe UI"/>
          <w:b/>
          <w:color w:val="002060"/>
          <w:sz w:val="24"/>
          <w:szCs w:val="24"/>
        </w:rPr>
      </w:pPr>
      <w:r w:rsidRPr="00606845">
        <w:rPr>
          <w:rFonts w:ascii="Segoe UI" w:hAnsi="Segoe UI" w:cs="Segoe UI"/>
          <w:b/>
          <w:color w:val="002060"/>
          <w:sz w:val="24"/>
          <w:szCs w:val="24"/>
        </w:rPr>
        <w:t>COMENTÁRIOS DOS ADMINISTRADORES</w:t>
      </w:r>
    </w:p>
    <w:p w14:paraId="2C11C868" w14:textId="6AD14C38" w:rsidR="000B5222" w:rsidRDefault="008D0EB1" w:rsidP="008D0EB1">
      <w:pPr>
        <w:jc w:val="both"/>
        <w:rPr>
          <w:rFonts w:ascii="Segoe UI" w:eastAsia="Times New Roman" w:hAnsi="Segoe UI" w:cs="Segoe UI"/>
          <w:color w:val="262626" w:themeColor="text1" w:themeTint="D9"/>
          <w:sz w:val="24"/>
          <w:szCs w:val="24"/>
          <w:lang w:eastAsia="pt-BR"/>
        </w:rPr>
      </w:pPr>
      <w:r w:rsidRPr="008D0EB1">
        <w:rPr>
          <w:rFonts w:ascii="Segoe UI" w:eastAsia="Times New Roman" w:hAnsi="Segoe UI" w:cs="Segoe UI"/>
          <w:color w:val="262626" w:themeColor="text1" w:themeTint="D9"/>
          <w:sz w:val="24"/>
          <w:szCs w:val="24"/>
          <w:lang w:eastAsia="pt-BR"/>
        </w:rPr>
        <w:t xml:space="preserve">A ABGF mantém o seu compromisso de </w:t>
      </w:r>
      <w:r w:rsidR="00B43F19">
        <w:rPr>
          <w:rFonts w:ascii="Segoe UI" w:eastAsia="Times New Roman" w:hAnsi="Segoe UI" w:cs="Segoe UI"/>
          <w:color w:val="262626" w:themeColor="text1" w:themeTint="D9"/>
          <w:sz w:val="24"/>
          <w:szCs w:val="24"/>
          <w:lang w:eastAsia="pt-BR"/>
        </w:rPr>
        <w:t>assegurar</w:t>
      </w:r>
      <w:r w:rsidRPr="008D0EB1">
        <w:rPr>
          <w:rFonts w:ascii="Segoe UI" w:eastAsia="Times New Roman" w:hAnsi="Segoe UI" w:cs="Segoe UI"/>
          <w:color w:val="262626" w:themeColor="text1" w:themeTint="D9"/>
          <w:sz w:val="24"/>
          <w:szCs w:val="24"/>
          <w:lang w:eastAsia="pt-BR"/>
        </w:rPr>
        <w:t xml:space="preserve"> sustentabilidade</w:t>
      </w:r>
      <w:r>
        <w:rPr>
          <w:rFonts w:ascii="Segoe UI" w:eastAsia="Times New Roman" w:hAnsi="Segoe UI" w:cs="Segoe UI"/>
          <w:color w:val="262626" w:themeColor="text1" w:themeTint="D9"/>
          <w:sz w:val="24"/>
          <w:szCs w:val="24"/>
          <w:lang w:eastAsia="pt-BR"/>
        </w:rPr>
        <w:t xml:space="preserve"> </w:t>
      </w:r>
      <w:r w:rsidRPr="008D0EB1">
        <w:rPr>
          <w:rFonts w:ascii="Segoe UI" w:eastAsia="Times New Roman" w:hAnsi="Segoe UI" w:cs="Segoe UI"/>
          <w:color w:val="262626" w:themeColor="text1" w:themeTint="D9"/>
          <w:sz w:val="24"/>
          <w:szCs w:val="24"/>
          <w:lang w:eastAsia="pt-BR"/>
        </w:rPr>
        <w:t>econômico-financeira, com foco na governança e na transparência, sustentada</w:t>
      </w:r>
      <w:r>
        <w:rPr>
          <w:rFonts w:ascii="Segoe UI" w:eastAsia="Times New Roman" w:hAnsi="Segoe UI" w:cs="Segoe UI"/>
          <w:color w:val="262626" w:themeColor="text1" w:themeTint="D9"/>
          <w:sz w:val="24"/>
          <w:szCs w:val="24"/>
          <w:lang w:eastAsia="pt-BR"/>
        </w:rPr>
        <w:t xml:space="preserve"> </w:t>
      </w:r>
      <w:r w:rsidRPr="008D0EB1">
        <w:rPr>
          <w:rFonts w:ascii="Segoe UI" w:eastAsia="Times New Roman" w:hAnsi="Segoe UI" w:cs="Segoe UI"/>
          <w:color w:val="262626" w:themeColor="text1" w:themeTint="D9"/>
          <w:sz w:val="24"/>
          <w:szCs w:val="24"/>
          <w:lang w:eastAsia="pt-BR"/>
        </w:rPr>
        <w:t>nos valores de integridade, eficiência e qualidade, pilares fundamentais para</w:t>
      </w:r>
      <w:r w:rsidR="000B5222">
        <w:rPr>
          <w:rFonts w:ascii="Segoe UI" w:eastAsia="Times New Roman" w:hAnsi="Segoe UI" w:cs="Segoe UI"/>
          <w:color w:val="262626" w:themeColor="text1" w:themeTint="D9"/>
          <w:sz w:val="24"/>
          <w:szCs w:val="24"/>
          <w:lang w:eastAsia="pt-BR"/>
        </w:rPr>
        <w:t xml:space="preserve"> </w:t>
      </w:r>
      <w:r w:rsidRPr="008D0EB1">
        <w:rPr>
          <w:rFonts w:ascii="Segoe UI" w:eastAsia="Times New Roman" w:hAnsi="Segoe UI" w:cs="Segoe UI"/>
          <w:color w:val="262626" w:themeColor="text1" w:themeTint="D9"/>
          <w:sz w:val="24"/>
          <w:szCs w:val="24"/>
          <w:lang w:eastAsia="pt-BR"/>
        </w:rPr>
        <w:t>alcance dos objetivos estratégicos da Empresa na geração de valor à sociedade.</w:t>
      </w:r>
    </w:p>
    <w:p w14:paraId="4AED8BDC" w14:textId="0DBDCEEA" w:rsidR="008D0EB1" w:rsidRDefault="008D0EB1" w:rsidP="008D0EB1">
      <w:pPr>
        <w:jc w:val="both"/>
        <w:rPr>
          <w:rFonts w:ascii="Segoe UI" w:eastAsia="Times New Roman" w:hAnsi="Segoe UI" w:cs="Segoe UI"/>
          <w:color w:val="262626" w:themeColor="text1" w:themeTint="D9"/>
          <w:sz w:val="24"/>
          <w:szCs w:val="24"/>
          <w:lang w:eastAsia="pt-BR"/>
        </w:rPr>
      </w:pPr>
      <w:r w:rsidRPr="008D0EB1">
        <w:rPr>
          <w:rFonts w:ascii="Segoe UI" w:eastAsia="Times New Roman" w:hAnsi="Segoe UI" w:cs="Segoe UI"/>
          <w:color w:val="262626" w:themeColor="text1" w:themeTint="D9"/>
          <w:sz w:val="24"/>
          <w:szCs w:val="24"/>
          <w:lang w:eastAsia="pt-BR"/>
        </w:rPr>
        <w:t xml:space="preserve">Para tanto, </w:t>
      </w:r>
      <w:r w:rsidR="000B5222">
        <w:rPr>
          <w:rFonts w:ascii="Segoe UI" w:eastAsia="Times New Roman" w:hAnsi="Segoe UI" w:cs="Segoe UI"/>
          <w:color w:val="262626" w:themeColor="text1" w:themeTint="D9"/>
          <w:sz w:val="24"/>
          <w:szCs w:val="24"/>
          <w:lang w:eastAsia="pt-BR"/>
        </w:rPr>
        <w:t>busca-se</w:t>
      </w:r>
      <w:r w:rsidRPr="008D0EB1">
        <w:rPr>
          <w:rFonts w:ascii="Segoe UI" w:eastAsia="Times New Roman" w:hAnsi="Segoe UI" w:cs="Segoe UI"/>
          <w:color w:val="262626" w:themeColor="text1" w:themeTint="D9"/>
          <w:sz w:val="24"/>
          <w:szCs w:val="24"/>
          <w:lang w:eastAsia="pt-BR"/>
        </w:rPr>
        <w:t xml:space="preserve"> o alinhamento e integração com os órgãos do governo</w:t>
      </w:r>
      <w:r w:rsidR="000B5222">
        <w:rPr>
          <w:rFonts w:ascii="Segoe UI" w:eastAsia="Times New Roman" w:hAnsi="Segoe UI" w:cs="Segoe UI"/>
          <w:color w:val="262626" w:themeColor="text1" w:themeTint="D9"/>
          <w:sz w:val="24"/>
          <w:szCs w:val="24"/>
          <w:lang w:eastAsia="pt-BR"/>
        </w:rPr>
        <w:t>, a fim de</w:t>
      </w:r>
      <w:r w:rsidRPr="008D0EB1">
        <w:rPr>
          <w:rFonts w:ascii="Segoe UI" w:eastAsia="Times New Roman" w:hAnsi="Segoe UI" w:cs="Segoe UI"/>
          <w:color w:val="262626" w:themeColor="text1" w:themeTint="D9"/>
          <w:sz w:val="24"/>
          <w:szCs w:val="24"/>
          <w:lang w:eastAsia="pt-BR"/>
        </w:rPr>
        <w:t xml:space="preserve"> contribuir para a execução das políticas públicas relativas</w:t>
      </w:r>
      <w:r w:rsidR="000B5222">
        <w:rPr>
          <w:rFonts w:ascii="Segoe UI" w:eastAsia="Times New Roman" w:hAnsi="Segoe UI" w:cs="Segoe UI"/>
          <w:color w:val="262626" w:themeColor="text1" w:themeTint="D9"/>
          <w:sz w:val="24"/>
          <w:szCs w:val="24"/>
          <w:lang w:eastAsia="pt-BR"/>
        </w:rPr>
        <w:t xml:space="preserve"> </w:t>
      </w:r>
      <w:r w:rsidRPr="008D0EB1">
        <w:rPr>
          <w:rFonts w:ascii="Segoe UI" w:eastAsia="Times New Roman" w:hAnsi="Segoe UI" w:cs="Segoe UI"/>
          <w:color w:val="262626" w:themeColor="text1" w:themeTint="D9"/>
          <w:sz w:val="24"/>
          <w:szCs w:val="24"/>
          <w:lang w:eastAsia="pt-BR"/>
        </w:rPr>
        <w:t>à administração de fundos e operacionalização de garantias prestadas com</w:t>
      </w:r>
      <w:r w:rsidR="000B5222">
        <w:rPr>
          <w:rFonts w:ascii="Segoe UI" w:eastAsia="Times New Roman" w:hAnsi="Segoe UI" w:cs="Segoe UI"/>
          <w:color w:val="262626" w:themeColor="text1" w:themeTint="D9"/>
          <w:sz w:val="24"/>
          <w:szCs w:val="24"/>
          <w:lang w:eastAsia="pt-BR"/>
        </w:rPr>
        <w:t xml:space="preserve"> </w:t>
      </w:r>
      <w:r w:rsidRPr="008D0EB1">
        <w:rPr>
          <w:rFonts w:ascii="Segoe UI" w:eastAsia="Times New Roman" w:hAnsi="Segoe UI" w:cs="Segoe UI"/>
          <w:color w:val="262626" w:themeColor="text1" w:themeTint="D9"/>
          <w:sz w:val="24"/>
          <w:szCs w:val="24"/>
          <w:lang w:eastAsia="pt-BR"/>
        </w:rPr>
        <w:t>recursos da União, tendo como pressuposto garantir a continuidade e qualidade</w:t>
      </w:r>
      <w:r w:rsidR="000B5222">
        <w:rPr>
          <w:rFonts w:ascii="Segoe UI" w:eastAsia="Times New Roman" w:hAnsi="Segoe UI" w:cs="Segoe UI"/>
          <w:color w:val="262626" w:themeColor="text1" w:themeTint="D9"/>
          <w:sz w:val="24"/>
          <w:szCs w:val="24"/>
          <w:lang w:eastAsia="pt-BR"/>
        </w:rPr>
        <w:t xml:space="preserve"> </w:t>
      </w:r>
      <w:r w:rsidRPr="008D0EB1">
        <w:rPr>
          <w:rFonts w:ascii="Segoe UI" w:eastAsia="Times New Roman" w:hAnsi="Segoe UI" w:cs="Segoe UI"/>
          <w:color w:val="262626" w:themeColor="text1" w:themeTint="D9"/>
          <w:sz w:val="24"/>
          <w:szCs w:val="24"/>
          <w:lang w:eastAsia="pt-BR"/>
        </w:rPr>
        <w:t>na execução dos serviços prestados.</w:t>
      </w:r>
    </w:p>
    <w:p w14:paraId="7BAB3CFC" w14:textId="77777777" w:rsidR="009E0BE2" w:rsidRDefault="009E0BE2" w:rsidP="009E0BE2">
      <w:pPr>
        <w:spacing w:before="200"/>
        <w:jc w:val="both"/>
        <w:rPr>
          <w:rFonts w:ascii="Segoe UI" w:eastAsia="Times New Roman" w:hAnsi="Segoe UI" w:cs="Segoe UI"/>
          <w:color w:val="262626" w:themeColor="text1" w:themeTint="D9"/>
          <w:sz w:val="24"/>
          <w:szCs w:val="24"/>
          <w:lang w:eastAsia="pt-BR"/>
        </w:rPr>
      </w:pPr>
      <w:r>
        <w:rPr>
          <w:rFonts w:ascii="Segoe UI" w:eastAsia="Times New Roman" w:hAnsi="Segoe UI" w:cs="Segoe UI"/>
          <w:color w:val="262626" w:themeColor="text1" w:themeTint="D9"/>
          <w:sz w:val="24"/>
          <w:szCs w:val="24"/>
          <w:lang w:eastAsia="pt-BR"/>
        </w:rPr>
        <w:t>Cabe ressaltar que e</w:t>
      </w:r>
      <w:r w:rsidRPr="00CA25DD">
        <w:rPr>
          <w:rFonts w:ascii="Segoe UI" w:eastAsia="Times New Roman" w:hAnsi="Segoe UI" w:cs="Segoe UI"/>
          <w:color w:val="262626" w:themeColor="text1" w:themeTint="D9"/>
          <w:sz w:val="24"/>
          <w:szCs w:val="24"/>
          <w:lang w:eastAsia="pt-BR"/>
        </w:rPr>
        <w:t>m dezembro de 2023, o Conselho de Administração aprovou o Planejamento</w:t>
      </w:r>
      <w:r>
        <w:rPr>
          <w:rFonts w:ascii="Segoe UI" w:eastAsia="Times New Roman" w:hAnsi="Segoe UI" w:cs="Segoe UI"/>
          <w:color w:val="262626" w:themeColor="text1" w:themeTint="D9"/>
          <w:sz w:val="24"/>
          <w:szCs w:val="24"/>
          <w:lang w:eastAsia="pt-BR"/>
        </w:rPr>
        <w:t xml:space="preserve"> </w:t>
      </w:r>
      <w:r w:rsidRPr="00CA25DD">
        <w:rPr>
          <w:rFonts w:ascii="Segoe UI" w:eastAsia="Times New Roman" w:hAnsi="Segoe UI" w:cs="Segoe UI"/>
          <w:color w:val="262626" w:themeColor="text1" w:themeTint="D9"/>
          <w:sz w:val="24"/>
          <w:szCs w:val="24"/>
          <w:lang w:eastAsia="pt-BR"/>
        </w:rPr>
        <w:t xml:space="preserve">Estratégico </w:t>
      </w:r>
      <w:r>
        <w:rPr>
          <w:rFonts w:ascii="Segoe UI" w:eastAsia="Times New Roman" w:hAnsi="Segoe UI" w:cs="Segoe UI"/>
          <w:color w:val="262626" w:themeColor="text1" w:themeTint="D9"/>
          <w:sz w:val="24"/>
          <w:szCs w:val="24"/>
          <w:lang w:eastAsia="pt-BR"/>
        </w:rPr>
        <w:t>para o c</w:t>
      </w:r>
      <w:r w:rsidRPr="00CA25DD">
        <w:rPr>
          <w:rFonts w:ascii="Segoe UI" w:eastAsia="Times New Roman" w:hAnsi="Segoe UI" w:cs="Segoe UI"/>
          <w:color w:val="262626" w:themeColor="text1" w:themeTint="D9"/>
          <w:sz w:val="24"/>
          <w:szCs w:val="24"/>
          <w:lang w:eastAsia="pt-BR"/>
        </w:rPr>
        <w:t>iclo 2024-2028 com realinhamento das diretrizes estratégicas, tendo como</w:t>
      </w:r>
      <w:r>
        <w:rPr>
          <w:rFonts w:ascii="Segoe UI" w:eastAsia="Times New Roman" w:hAnsi="Segoe UI" w:cs="Segoe UI"/>
          <w:color w:val="262626" w:themeColor="text1" w:themeTint="D9"/>
          <w:sz w:val="24"/>
          <w:szCs w:val="24"/>
          <w:lang w:eastAsia="pt-BR"/>
        </w:rPr>
        <w:t xml:space="preserve"> </w:t>
      </w:r>
      <w:r w:rsidRPr="00CA25DD">
        <w:rPr>
          <w:rFonts w:ascii="Segoe UI" w:eastAsia="Times New Roman" w:hAnsi="Segoe UI" w:cs="Segoe UI"/>
          <w:color w:val="262626" w:themeColor="text1" w:themeTint="D9"/>
          <w:sz w:val="24"/>
          <w:szCs w:val="24"/>
          <w:lang w:eastAsia="pt-BR"/>
        </w:rPr>
        <w:t>direcionadores a reestruturação da ABGF pós exclusão do PND e a busca de novos negócios.</w:t>
      </w:r>
      <w:r>
        <w:rPr>
          <w:rFonts w:ascii="Segoe UI" w:eastAsia="Times New Roman" w:hAnsi="Segoe UI" w:cs="Segoe UI"/>
          <w:color w:val="262626" w:themeColor="text1" w:themeTint="D9"/>
          <w:sz w:val="24"/>
          <w:szCs w:val="24"/>
          <w:lang w:eastAsia="pt-BR"/>
        </w:rPr>
        <w:t xml:space="preserve"> </w:t>
      </w:r>
      <w:r w:rsidRPr="00CA25DD">
        <w:rPr>
          <w:rFonts w:ascii="Segoe UI" w:eastAsia="Times New Roman" w:hAnsi="Segoe UI" w:cs="Segoe UI"/>
          <w:color w:val="262626" w:themeColor="text1" w:themeTint="D9"/>
          <w:sz w:val="24"/>
          <w:szCs w:val="24"/>
          <w:lang w:eastAsia="pt-BR"/>
        </w:rPr>
        <w:t>Os objetivos estratégicos buscaram concentrar os esforços organizacionais em linha com os</w:t>
      </w:r>
      <w:r>
        <w:rPr>
          <w:rFonts w:ascii="Segoe UI" w:eastAsia="Times New Roman" w:hAnsi="Segoe UI" w:cs="Segoe UI"/>
          <w:color w:val="262626" w:themeColor="text1" w:themeTint="D9"/>
          <w:sz w:val="24"/>
          <w:szCs w:val="24"/>
          <w:lang w:eastAsia="pt-BR"/>
        </w:rPr>
        <w:t xml:space="preserve"> </w:t>
      </w:r>
      <w:r w:rsidRPr="00CA25DD">
        <w:rPr>
          <w:rFonts w:ascii="Segoe UI" w:eastAsia="Times New Roman" w:hAnsi="Segoe UI" w:cs="Segoe UI"/>
          <w:color w:val="262626" w:themeColor="text1" w:themeTint="D9"/>
          <w:sz w:val="24"/>
          <w:szCs w:val="24"/>
          <w:lang w:eastAsia="pt-BR"/>
        </w:rPr>
        <w:t>direcionadores, ficando estabelecidos os seguintes:</w:t>
      </w:r>
    </w:p>
    <w:p w14:paraId="734F7EAA" w14:textId="77777777" w:rsidR="009E0BE2" w:rsidRDefault="009E0BE2" w:rsidP="009E0BE2">
      <w:pPr>
        <w:pStyle w:val="PargrafodaLista"/>
        <w:numPr>
          <w:ilvl w:val="0"/>
          <w:numId w:val="15"/>
        </w:numPr>
        <w:spacing w:before="200"/>
        <w:jc w:val="both"/>
        <w:rPr>
          <w:rFonts w:ascii="Segoe UI" w:eastAsia="Times New Roman" w:hAnsi="Segoe UI" w:cs="Segoe UI"/>
          <w:color w:val="262626" w:themeColor="text1" w:themeTint="D9"/>
          <w:sz w:val="24"/>
          <w:szCs w:val="24"/>
          <w:lang w:eastAsia="pt-BR"/>
        </w:rPr>
      </w:pPr>
      <w:r w:rsidRPr="00847AD3">
        <w:rPr>
          <w:rFonts w:ascii="Segoe UI" w:eastAsia="Times New Roman" w:hAnsi="Segoe UI" w:cs="Segoe UI"/>
          <w:color w:val="262626" w:themeColor="text1" w:themeTint="D9"/>
          <w:sz w:val="24"/>
          <w:szCs w:val="24"/>
          <w:lang w:eastAsia="pt-BR"/>
        </w:rPr>
        <w:t>Assegurar a sustentabilidade financeira da Empresa;</w:t>
      </w:r>
    </w:p>
    <w:p w14:paraId="4BBB27FC" w14:textId="77777777" w:rsidR="009E0BE2" w:rsidRDefault="009E0BE2" w:rsidP="009E0BE2">
      <w:pPr>
        <w:pStyle w:val="PargrafodaLista"/>
        <w:numPr>
          <w:ilvl w:val="0"/>
          <w:numId w:val="15"/>
        </w:numPr>
        <w:spacing w:before="200"/>
        <w:jc w:val="both"/>
        <w:rPr>
          <w:rFonts w:ascii="Segoe UI" w:eastAsia="Times New Roman" w:hAnsi="Segoe UI" w:cs="Segoe UI"/>
          <w:color w:val="262626" w:themeColor="text1" w:themeTint="D9"/>
          <w:sz w:val="24"/>
          <w:szCs w:val="24"/>
          <w:lang w:eastAsia="pt-BR"/>
        </w:rPr>
      </w:pPr>
      <w:r w:rsidRPr="00847AD3">
        <w:rPr>
          <w:rFonts w:ascii="Segoe UI" w:eastAsia="Times New Roman" w:hAnsi="Segoe UI" w:cs="Segoe UI"/>
          <w:color w:val="262626" w:themeColor="text1" w:themeTint="D9"/>
          <w:sz w:val="24"/>
          <w:szCs w:val="24"/>
          <w:lang w:eastAsia="pt-BR"/>
        </w:rPr>
        <w:t>Promover o crescimento e aprimoramento dos negócios;</w:t>
      </w:r>
    </w:p>
    <w:p w14:paraId="65F9BB7F" w14:textId="77777777" w:rsidR="009E0BE2" w:rsidRDefault="009E0BE2" w:rsidP="009E0BE2">
      <w:pPr>
        <w:pStyle w:val="PargrafodaLista"/>
        <w:numPr>
          <w:ilvl w:val="0"/>
          <w:numId w:val="15"/>
        </w:numPr>
        <w:spacing w:before="200"/>
        <w:jc w:val="both"/>
        <w:rPr>
          <w:rFonts w:ascii="Segoe UI" w:eastAsia="Times New Roman" w:hAnsi="Segoe UI" w:cs="Segoe UI"/>
          <w:color w:val="262626" w:themeColor="text1" w:themeTint="D9"/>
          <w:sz w:val="24"/>
          <w:szCs w:val="24"/>
          <w:lang w:eastAsia="pt-BR"/>
        </w:rPr>
      </w:pPr>
      <w:r w:rsidRPr="00847AD3">
        <w:rPr>
          <w:rFonts w:ascii="Segoe UI" w:eastAsia="Times New Roman" w:hAnsi="Segoe UI" w:cs="Segoe UI"/>
          <w:color w:val="262626" w:themeColor="text1" w:themeTint="D9"/>
          <w:sz w:val="24"/>
          <w:szCs w:val="24"/>
          <w:lang w:eastAsia="pt-BR"/>
        </w:rPr>
        <w:lastRenderedPageBreak/>
        <w:t>Aperfeiçoar a comunicação institucional;</w:t>
      </w:r>
    </w:p>
    <w:p w14:paraId="389AE5E2" w14:textId="77777777" w:rsidR="009E0BE2" w:rsidRDefault="009E0BE2" w:rsidP="009E0BE2">
      <w:pPr>
        <w:pStyle w:val="PargrafodaLista"/>
        <w:numPr>
          <w:ilvl w:val="0"/>
          <w:numId w:val="15"/>
        </w:numPr>
        <w:spacing w:before="200"/>
        <w:jc w:val="both"/>
        <w:rPr>
          <w:rFonts w:ascii="Segoe UI" w:eastAsia="Times New Roman" w:hAnsi="Segoe UI" w:cs="Segoe UI"/>
          <w:color w:val="262626" w:themeColor="text1" w:themeTint="D9"/>
          <w:sz w:val="24"/>
          <w:szCs w:val="24"/>
          <w:lang w:eastAsia="pt-BR"/>
        </w:rPr>
      </w:pPr>
      <w:r w:rsidRPr="00847AD3">
        <w:rPr>
          <w:rFonts w:ascii="Segoe UI" w:eastAsia="Times New Roman" w:hAnsi="Segoe UI" w:cs="Segoe UI"/>
          <w:color w:val="262626" w:themeColor="text1" w:themeTint="D9"/>
          <w:sz w:val="24"/>
          <w:szCs w:val="24"/>
          <w:lang w:eastAsia="pt-BR"/>
        </w:rPr>
        <w:t>Promover a gestão de pessoas;</w:t>
      </w:r>
    </w:p>
    <w:p w14:paraId="2971D469" w14:textId="77777777" w:rsidR="009E0BE2" w:rsidRDefault="009E0BE2" w:rsidP="009E0BE2">
      <w:pPr>
        <w:pStyle w:val="PargrafodaLista"/>
        <w:numPr>
          <w:ilvl w:val="0"/>
          <w:numId w:val="15"/>
        </w:numPr>
        <w:spacing w:before="200"/>
        <w:jc w:val="both"/>
        <w:rPr>
          <w:rFonts w:ascii="Segoe UI" w:eastAsia="Times New Roman" w:hAnsi="Segoe UI" w:cs="Segoe UI"/>
          <w:color w:val="262626" w:themeColor="text1" w:themeTint="D9"/>
          <w:sz w:val="24"/>
          <w:szCs w:val="24"/>
          <w:lang w:eastAsia="pt-BR"/>
        </w:rPr>
      </w:pPr>
      <w:r w:rsidRPr="00847AD3">
        <w:rPr>
          <w:rFonts w:ascii="Segoe UI" w:eastAsia="Times New Roman" w:hAnsi="Segoe UI" w:cs="Segoe UI"/>
          <w:color w:val="262626" w:themeColor="text1" w:themeTint="D9"/>
          <w:sz w:val="24"/>
          <w:szCs w:val="24"/>
          <w:lang w:eastAsia="pt-BR"/>
        </w:rPr>
        <w:t>Otimizar os mecanismos de governança; e</w:t>
      </w:r>
    </w:p>
    <w:p w14:paraId="0EEE9AA9" w14:textId="77777777" w:rsidR="009E0BE2" w:rsidRPr="00847AD3" w:rsidRDefault="009E0BE2" w:rsidP="009E0BE2">
      <w:pPr>
        <w:pStyle w:val="PargrafodaLista"/>
        <w:numPr>
          <w:ilvl w:val="0"/>
          <w:numId w:val="15"/>
        </w:numPr>
        <w:spacing w:before="200"/>
        <w:jc w:val="both"/>
        <w:rPr>
          <w:rFonts w:ascii="Segoe UI" w:eastAsia="Times New Roman" w:hAnsi="Segoe UI" w:cs="Segoe UI"/>
          <w:color w:val="262626" w:themeColor="text1" w:themeTint="D9"/>
          <w:sz w:val="24"/>
          <w:szCs w:val="24"/>
          <w:lang w:eastAsia="pt-BR"/>
        </w:rPr>
      </w:pPr>
      <w:r w:rsidRPr="00847AD3">
        <w:rPr>
          <w:rFonts w:ascii="Segoe UI" w:eastAsia="Times New Roman" w:hAnsi="Segoe UI" w:cs="Segoe UI"/>
          <w:color w:val="262626" w:themeColor="text1" w:themeTint="D9"/>
          <w:sz w:val="24"/>
          <w:szCs w:val="24"/>
          <w:lang w:eastAsia="pt-BR"/>
        </w:rPr>
        <w:t>Aprimorar soluções tecnológicas.</w:t>
      </w:r>
    </w:p>
    <w:p w14:paraId="3FE4C4E7" w14:textId="72B0090D" w:rsidR="009E0BE2" w:rsidRDefault="009E0BE2" w:rsidP="009E0BE2">
      <w:pPr>
        <w:jc w:val="both"/>
        <w:rPr>
          <w:rFonts w:ascii="Segoe UI" w:eastAsia="Times New Roman" w:hAnsi="Segoe UI" w:cs="Segoe UI"/>
          <w:color w:val="262626" w:themeColor="text1" w:themeTint="D9"/>
          <w:sz w:val="24"/>
          <w:szCs w:val="24"/>
          <w:lang w:eastAsia="pt-BR"/>
        </w:rPr>
      </w:pPr>
      <w:r w:rsidRPr="00CA25DD">
        <w:rPr>
          <w:rFonts w:ascii="Segoe UI" w:eastAsia="Times New Roman" w:hAnsi="Segoe UI" w:cs="Segoe UI"/>
          <w:color w:val="262626" w:themeColor="text1" w:themeTint="D9"/>
          <w:sz w:val="24"/>
          <w:szCs w:val="24"/>
          <w:lang w:eastAsia="pt-BR"/>
        </w:rPr>
        <w:t>Desta forma, será possível para a ABGF, por exemplo, em 2024 dar início aos</w:t>
      </w:r>
      <w:r>
        <w:rPr>
          <w:rFonts w:ascii="Segoe UI" w:eastAsia="Times New Roman" w:hAnsi="Segoe UI" w:cs="Segoe UI"/>
          <w:color w:val="262626" w:themeColor="text1" w:themeTint="D9"/>
          <w:sz w:val="24"/>
          <w:szCs w:val="24"/>
          <w:lang w:eastAsia="pt-BR"/>
        </w:rPr>
        <w:t xml:space="preserve"> </w:t>
      </w:r>
      <w:r w:rsidRPr="00CA25DD">
        <w:rPr>
          <w:rFonts w:ascii="Segoe UI" w:eastAsia="Times New Roman" w:hAnsi="Segoe UI" w:cs="Segoe UI"/>
          <w:color w:val="262626" w:themeColor="text1" w:themeTint="D9"/>
          <w:sz w:val="24"/>
          <w:szCs w:val="24"/>
          <w:lang w:eastAsia="pt-BR"/>
        </w:rPr>
        <w:t>encaminhamentos relacionados à realização do concurso público</w:t>
      </w:r>
      <w:r>
        <w:rPr>
          <w:rFonts w:ascii="Segoe UI" w:eastAsia="Times New Roman" w:hAnsi="Segoe UI" w:cs="Segoe UI"/>
          <w:color w:val="262626" w:themeColor="text1" w:themeTint="D9"/>
          <w:sz w:val="24"/>
          <w:szCs w:val="24"/>
          <w:lang w:eastAsia="pt-BR"/>
        </w:rPr>
        <w:t xml:space="preserve">, </w:t>
      </w:r>
      <w:r w:rsidRPr="00CA25DD">
        <w:rPr>
          <w:rFonts w:ascii="Segoe UI" w:eastAsia="Times New Roman" w:hAnsi="Segoe UI" w:cs="Segoe UI"/>
          <w:color w:val="262626" w:themeColor="text1" w:themeTint="D9"/>
          <w:sz w:val="24"/>
          <w:szCs w:val="24"/>
          <w:lang w:eastAsia="pt-BR"/>
        </w:rPr>
        <w:t>atualizar seu parque tecnológico e atuar na promoção do crescimento dos negócios.</w:t>
      </w:r>
      <w:r w:rsidRPr="00CA25DD">
        <w:rPr>
          <w:rFonts w:ascii="Segoe UI" w:eastAsia="Times New Roman" w:hAnsi="Segoe UI" w:cs="Segoe UI"/>
          <w:color w:val="262626" w:themeColor="text1" w:themeTint="D9"/>
          <w:sz w:val="24"/>
          <w:szCs w:val="24"/>
          <w:lang w:eastAsia="pt-BR"/>
        </w:rPr>
        <w:cr/>
      </w:r>
    </w:p>
    <w:p w14:paraId="5113B247" w14:textId="77777777" w:rsidR="009E0BE2" w:rsidRPr="008D0EB1" w:rsidRDefault="009E0BE2" w:rsidP="008D0EB1">
      <w:pPr>
        <w:jc w:val="both"/>
        <w:rPr>
          <w:rFonts w:ascii="Segoe UI" w:eastAsia="Times New Roman" w:hAnsi="Segoe UI" w:cs="Segoe UI"/>
          <w:color w:val="262626" w:themeColor="text1" w:themeTint="D9"/>
          <w:sz w:val="24"/>
          <w:szCs w:val="24"/>
          <w:lang w:eastAsia="pt-BR"/>
        </w:rPr>
      </w:pPr>
    </w:p>
    <w:p w14:paraId="2FB54272" w14:textId="204DBD7A" w:rsidR="00537D04" w:rsidRPr="006230D1" w:rsidRDefault="00537D04" w:rsidP="00AD5BC0">
      <w:pPr>
        <w:jc w:val="center"/>
        <w:rPr>
          <w:rFonts w:ascii="Segoe UI" w:hAnsi="Segoe UI" w:cs="Segoe UI"/>
          <w:b/>
          <w:color w:val="002060"/>
          <w:sz w:val="32"/>
          <w:szCs w:val="32"/>
        </w:rPr>
      </w:pPr>
      <w:r w:rsidRPr="006230D1">
        <w:rPr>
          <w:rFonts w:ascii="Segoe UI" w:hAnsi="Segoe UI" w:cs="Segoe UI"/>
          <w:b/>
          <w:color w:val="002060"/>
          <w:sz w:val="32"/>
          <w:szCs w:val="32"/>
        </w:rPr>
        <w:t>GOVERNANÇA CORPORATIVA</w:t>
      </w:r>
    </w:p>
    <w:p w14:paraId="2DBD6109" w14:textId="52D38126" w:rsidR="00705D68" w:rsidRDefault="00705D68" w:rsidP="008E4DDE">
      <w:pPr>
        <w:jc w:val="both"/>
        <w:rPr>
          <w:rFonts w:ascii="Segoe UI" w:eastAsia="Times New Roman" w:hAnsi="Segoe UI" w:cs="Segoe UI"/>
          <w:color w:val="262626" w:themeColor="text1" w:themeTint="D9"/>
          <w:sz w:val="24"/>
          <w:szCs w:val="24"/>
          <w:lang w:eastAsia="pt-BR"/>
        </w:rPr>
      </w:pPr>
      <w:r w:rsidRPr="00705D68">
        <w:rPr>
          <w:rFonts w:ascii="Segoe UI" w:eastAsia="Times New Roman" w:hAnsi="Segoe UI" w:cs="Segoe UI"/>
          <w:color w:val="262626" w:themeColor="text1" w:themeTint="D9"/>
          <w:sz w:val="24"/>
          <w:szCs w:val="24"/>
          <w:lang w:eastAsia="pt-BR"/>
        </w:rPr>
        <w:t xml:space="preserve">A governança corporativa da Agência Brasileira Gestora de Fundos Garantidores e Garantias S.A. (ABGF) é fundamentada no seu Estatuto Social, </w:t>
      </w:r>
      <w:r w:rsidR="003C4E42">
        <w:rPr>
          <w:rFonts w:ascii="Segoe UI" w:eastAsia="Times New Roman" w:hAnsi="Segoe UI" w:cs="Segoe UI"/>
          <w:color w:val="262626" w:themeColor="text1" w:themeTint="D9"/>
          <w:sz w:val="24"/>
          <w:szCs w:val="24"/>
          <w:lang w:eastAsia="pt-BR"/>
        </w:rPr>
        <w:t xml:space="preserve">e </w:t>
      </w:r>
      <w:r w:rsidR="003C4E42" w:rsidRPr="003C4E42">
        <w:rPr>
          <w:rFonts w:ascii="Segoe UI" w:eastAsia="Times New Roman" w:hAnsi="Segoe UI" w:cs="Segoe UI"/>
          <w:color w:val="262626" w:themeColor="text1" w:themeTint="D9"/>
          <w:sz w:val="24"/>
          <w:szCs w:val="24"/>
          <w:lang w:eastAsia="pt-BR"/>
        </w:rPr>
        <w:t>é sustentada por dois pilares principais: o primeiro é o de gestão corporativa, que inclui os órgãos de decisão e administração da Empresa, e o segundo é o de fiscalização e controle, responsável pela auditoria e acompanhamento das atividades da Empresa</w:t>
      </w:r>
      <w:r w:rsidR="003C4E42">
        <w:rPr>
          <w:rFonts w:ascii="Segoe UI" w:eastAsia="Times New Roman" w:hAnsi="Segoe UI" w:cs="Segoe UI"/>
          <w:color w:val="262626" w:themeColor="text1" w:themeTint="D9"/>
          <w:sz w:val="24"/>
          <w:szCs w:val="24"/>
          <w:lang w:eastAsia="pt-BR"/>
        </w:rPr>
        <w:t>.</w:t>
      </w:r>
    </w:p>
    <w:p w14:paraId="42FF5C4F" w14:textId="3523FD07" w:rsidR="008A7D10" w:rsidRDefault="008A7D10" w:rsidP="008E4DDE">
      <w:pPr>
        <w:jc w:val="both"/>
        <w:rPr>
          <w:rFonts w:ascii="Segoe UI" w:eastAsia="Times New Roman" w:hAnsi="Segoe UI" w:cs="Segoe UI"/>
          <w:color w:val="262626" w:themeColor="text1" w:themeTint="D9"/>
          <w:sz w:val="24"/>
          <w:szCs w:val="24"/>
          <w:lang w:eastAsia="pt-BR"/>
        </w:rPr>
      </w:pPr>
      <w:r>
        <w:rPr>
          <w:noProof/>
        </w:rPr>
        <w:drawing>
          <wp:inline distT="0" distB="0" distL="0" distR="0" wp14:anchorId="39A11AB5" wp14:editId="56863653">
            <wp:extent cx="5671185" cy="3519805"/>
            <wp:effectExtent l="0" t="0" r="5715" b="4445"/>
            <wp:docPr id="19" name="Imagem 19" descr="Interface gráfica do usuário, Aplicativo, Team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m 19" descr="Interface gráfica do usuário, Aplicativo, Teams&#10;&#10;Descrição gerada automaticament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671185" cy="3519805"/>
                    </a:xfrm>
                    <a:prstGeom prst="rect">
                      <a:avLst/>
                    </a:prstGeom>
                    <a:noFill/>
                    <a:ln>
                      <a:noFill/>
                    </a:ln>
                  </pic:spPr>
                </pic:pic>
              </a:graphicData>
            </a:graphic>
          </wp:inline>
        </w:drawing>
      </w:r>
    </w:p>
    <w:p w14:paraId="553CC1B1" w14:textId="77777777" w:rsidR="008A7D10" w:rsidRDefault="008A7D10" w:rsidP="008E4DDE">
      <w:pPr>
        <w:jc w:val="both"/>
        <w:rPr>
          <w:rFonts w:ascii="Segoe UI" w:eastAsia="Times New Roman" w:hAnsi="Segoe UI" w:cs="Segoe UI"/>
          <w:color w:val="262626" w:themeColor="text1" w:themeTint="D9"/>
          <w:sz w:val="24"/>
          <w:szCs w:val="24"/>
          <w:lang w:eastAsia="pt-BR"/>
        </w:rPr>
      </w:pPr>
    </w:p>
    <w:p w14:paraId="71F37A40" w14:textId="5C683E1E" w:rsidR="004B2158" w:rsidRPr="00570578" w:rsidRDefault="004B2158" w:rsidP="008E4DDE">
      <w:pPr>
        <w:jc w:val="both"/>
        <w:rPr>
          <w:rFonts w:ascii="Segoe UI" w:eastAsia="Times New Roman" w:hAnsi="Segoe UI" w:cs="Segoe UI"/>
          <w:color w:val="002060"/>
          <w:sz w:val="24"/>
          <w:szCs w:val="24"/>
          <w:lang w:eastAsia="pt-BR"/>
        </w:rPr>
      </w:pPr>
      <w:r w:rsidRPr="00570578">
        <w:rPr>
          <w:rFonts w:ascii="Segoe UI" w:eastAsia="Times New Roman" w:hAnsi="Segoe UI" w:cs="Segoe UI"/>
          <w:color w:val="002060"/>
          <w:sz w:val="24"/>
          <w:szCs w:val="24"/>
          <w:lang w:eastAsia="pt-BR"/>
        </w:rPr>
        <w:t>Gestão Corporativa</w:t>
      </w:r>
    </w:p>
    <w:p w14:paraId="1C5F613A" w14:textId="2632CC16" w:rsidR="00746A2A" w:rsidRDefault="00746A2A" w:rsidP="00570578">
      <w:pPr>
        <w:jc w:val="both"/>
        <w:rPr>
          <w:rFonts w:ascii="Segoe UI" w:eastAsia="Times New Roman" w:hAnsi="Segoe UI" w:cs="Segoe UI"/>
          <w:color w:val="262626" w:themeColor="text1" w:themeTint="D9"/>
          <w:sz w:val="24"/>
          <w:szCs w:val="24"/>
          <w:lang w:eastAsia="pt-BR"/>
        </w:rPr>
      </w:pPr>
      <w:r>
        <w:rPr>
          <w:rFonts w:ascii="Segoe UI" w:eastAsia="Times New Roman" w:hAnsi="Segoe UI" w:cs="Segoe UI"/>
          <w:color w:val="262626" w:themeColor="text1" w:themeTint="D9"/>
          <w:sz w:val="24"/>
          <w:szCs w:val="24"/>
          <w:lang w:eastAsia="pt-BR"/>
        </w:rPr>
        <w:t xml:space="preserve">A </w:t>
      </w:r>
      <w:r w:rsidRPr="00746A2A">
        <w:rPr>
          <w:rFonts w:ascii="Segoe UI" w:eastAsia="Times New Roman" w:hAnsi="Segoe UI" w:cs="Segoe UI"/>
          <w:color w:val="262626" w:themeColor="text1" w:themeTint="D9"/>
          <w:sz w:val="24"/>
          <w:szCs w:val="24"/>
          <w:lang w:eastAsia="pt-BR"/>
        </w:rPr>
        <w:t xml:space="preserve">Assembleia de Acionistas é o órgão máximo da ABGF, composto pela União, que é a única acionista, e é representada pela Procuradoria-Geral da Fazenda Nacional </w:t>
      </w:r>
      <w:r w:rsidRPr="00746A2A">
        <w:rPr>
          <w:rFonts w:ascii="Segoe UI" w:eastAsia="Times New Roman" w:hAnsi="Segoe UI" w:cs="Segoe UI"/>
          <w:color w:val="262626" w:themeColor="text1" w:themeTint="D9"/>
          <w:sz w:val="24"/>
          <w:szCs w:val="24"/>
          <w:lang w:eastAsia="pt-BR"/>
        </w:rPr>
        <w:lastRenderedPageBreak/>
        <w:t>(PGFN). A Assembleia Geral tem poderes para deliberar sobre todos os assuntos relacionados ao objeto da Empresa.</w:t>
      </w:r>
    </w:p>
    <w:p w14:paraId="4B59C85E" w14:textId="4408BCDD" w:rsidR="00570578" w:rsidRPr="00570578" w:rsidRDefault="3650A338" w:rsidP="00570578">
      <w:pPr>
        <w:jc w:val="both"/>
        <w:rPr>
          <w:rFonts w:ascii="Segoe UI" w:eastAsia="Times New Roman" w:hAnsi="Segoe UI" w:cs="Segoe UI"/>
          <w:color w:val="262626" w:themeColor="text1" w:themeTint="D9"/>
          <w:sz w:val="24"/>
          <w:szCs w:val="24"/>
          <w:lang w:eastAsia="pt-BR"/>
        </w:rPr>
      </w:pPr>
      <w:r w:rsidRPr="3650A338">
        <w:rPr>
          <w:rFonts w:ascii="Segoe UI" w:eastAsia="Times New Roman" w:hAnsi="Segoe UI" w:cs="Segoe UI"/>
          <w:color w:val="262626" w:themeColor="text1" w:themeTint="D9"/>
          <w:sz w:val="24"/>
          <w:szCs w:val="24"/>
          <w:lang w:eastAsia="pt-BR"/>
        </w:rPr>
        <w:t xml:space="preserve">O Conselho de Administração (CONAD) é o órgão colegiado responsável pela orientação geral dos negócios da ABGF e é responsável por decidir sobre os rumos estratégicos da empresa, definindo suas diretrizes e avaliando o cumprimento das metas e dos resultados. Além disso, o Conselho de Administração é o guardião do sistema de governança da ABGF. Cabe ainda a este Conselho a avaliação </w:t>
      </w:r>
      <w:r w:rsidR="008C3700">
        <w:rPr>
          <w:rFonts w:ascii="Segoe UI" w:eastAsia="Times New Roman" w:hAnsi="Segoe UI" w:cs="Segoe UI"/>
          <w:color w:val="262626" w:themeColor="text1" w:themeTint="D9"/>
          <w:sz w:val="24"/>
          <w:szCs w:val="24"/>
          <w:lang w:eastAsia="pt-BR"/>
        </w:rPr>
        <w:t>d</w:t>
      </w:r>
      <w:r w:rsidRPr="3650A338">
        <w:rPr>
          <w:rFonts w:ascii="Segoe UI" w:eastAsia="Times New Roman" w:hAnsi="Segoe UI" w:cs="Segoe UI"/>
          <w:color w:val="262626" w:themeColor="text1" w:themeTint="D9"/>
          <w:sz w:val="24"/>
          <w:szCs w:val="24"/>
          <w:lang w:eastAsia="pt-BR"/>
        </w:rPr>
        <w:t>o desempenho da Empresa na execução do seu plano de negócios e do planejamento estratégico. O Estatuto Social da ABGF prevê que o Conselho seja composto por 5 (cinco) membros, sendo 4 (quatro) indicados pelo Ministério Supervisor, inclusive o membro independente, e 1 (um) indicado pelo Ministério da Gestão e Inovação em Serviços Públicos.</w:t>
      </w:r>
    </w:p>
    <w:p w14:paraId="0CE6C0C2" w14:textId="4932F0D9" w:rsidR="00570578" w:rsidRPr="00570578" w:rsidRDefault="00570578" w:rsidP="00570578">
      <w:pPr>
        <w:jc w:val="both"/>
        <w:rPr>
          <w:rFonts w:ascii="Segoe UI" w:eastAsia="Times New Roman" w:hAnsi="Segoe UI" w:cs="Segoe UI"/>
          <w:color w:val="262626" w:themeColor="text1" w:themeTint="D9"/>
          <w:sz w:val="24"/>
          <w:szCs w:val="24"/>
          <w:lang w:eastAsia="pt-BR"/>
        </w:rPr>
      </w:pPr>
      <w:r w:rsidRPr="00570578">
        <w:rPr>
          <w:rFonts w:ascii="Segoe UI" w:eastAsia="Times New Roman" w:hAnsi="Segoe UI" w:cs="Segoe UI"/>
          <w:color w:val="262626" w:themeColor="text1" w:themeTint="D9"/>
          <w:sz w:val="24"/>
          <w:szCs w:val="24"/>
          <w:lang w:eastAsia="pt-BR"/>
        </w:rPr>
        <w:t>A Diretoria Executiva é composta por 1 (um) Presidente, 1 (um) Diretor Administrativo</w:t>
      </w:r>
      <w:r w:rsidR="009C6153">
        <w:rPr>
          <w:rFonts w:ascii="Segoe UI" w:eastAsia="Times New Roman" w:hAnsi="Segoe UI" w:cs="Segoe UI"/>
          <w:color w:val="262626" w:themeColor="text1" w:themeTint="D9"/>
          <w:sz w:val="24"/>
          <w:szCs w:val="24"/>
          <w:lang w:eastAsia="pt-BR"/>
        </w:rPr>
        <w:t>-</w:t>
      </w:r>
      <w:r w:rsidRPr="00570578">
        <w:rPr>
          <w:rFonts w:ascii="Segoe UI" w:eastAsia="Times New Roman" w:hAnsi="Segoe UI" w:cs="Segoe UI"/>
          <w:color w:val="262626" w:themeColor="text1" w:themeTint="D9"/>
          <w:sz w:val="24"/>
          <w:szCs w:val="24"/>
          <w:lang w:eastAsia="pt-BR"/>
        </w:rPr>
        <w:t>Financeiro e 1 (um) Diretor de Garantias. Cada Diretoria é responsável pelas competências</w:t>
      </w:r>
      <w:r w:rsidR="000D48E2">
        <w:rPr>
          <w:rFonts w:ascii="Segoe UI" w:eastAsia="Times New Roman" w:hAnsi="Segoe UI" w:cs="Segoe UI"/>
          <w:color w:val="262626" w:themeColor="text1" w:themeTint="D9"/>
          <w:sz w:val="24"/>
          <w:szCs w:val="24"/>
          <w:lang w:eastAsia="pt-BR"/>
        </w:rPr>
        <w:t xml:space="preserve"> </w:t>
      </w:r>
      <w:r w:rsidRPr="00570578">
        <w:rPr>
          <w:rFonts w:ascii="Segoe UI" w:eastAsia="Times New Roman" w:hAnsi="Segoe UI" w:cs="Segoe UI"/>
          <w:color w:val="262626" w:themeColor="text1" w:themeTint="D9"/>
          <w:sz w:val="24"/>
          <w:szCs w:val="24"/>
          <w:lang w:eastAsia="pt-BR"/>
        </w:rPr>
        <w:t>definidas no Regimento Interno, visando o regular funcionamento da Empresa. As decisões da Diretoria Executiva</w:t>
      </w:r>
      <w:r w:rsidR="000D48E2">
        <w:rPr>
          <w:rFonts w:ascii="Segoe UI" w:eastAsia="Times New Roman" w:hAnsi="Segoe UI" w:cs="Segoe UI"/>
          <w:color w:val="262626" w:themeColor="text1" w:themeTint="D9"/>
          <w:sz w:val="24"/>
          <w:szCs w:val="24"/>
          <w:lang w:eastAsia="pt-BR"/>
        </w:rPr>
        <w:t xml:space="preserve"> </w:t>
      </w:r>
      <w:r w:rsidRPr="00570578">
        <w:rPr>
          <w:rFonts w:ascii="Segoe UI" w:eastAsia="Times New Roman" w:hAnsi="Segoe UI" w:cs="Segoe UI"/>
          <w:color w:val="262626" w:themeColor="text1" w:themeTint="D9"/>
          <w:sz w:val="24"/>
          <w:szCs w:val="24"/>
          <w:lang w:eastAsia="pt-BR"/>
        </w:rPr>
        <w:t>buscam convergir as diretrizes estratégicas estabele</w:t>
      </w:r>
      <w:r w:rsidR="000D48E2">
        <w:rPr>
          <w:rFonts w:ascii="Segoe UI" w:eastAsia="Times New Roman" w:hAnsi="Segoe UI" w:cs="Segoe UI"/>
          <w:color w:val="262626" w:themeColor="text1" w:themeTint="D9"/>
          <w:sz w:val="24"/>
          <w:szCs w:val="24"/>
          <w:lang w:eastAsia="pt-BR"/>
        </w:rPr>
        <w:t>c</w:t>
      </w:r>
      <w:r w:rsidRPr="00570578">
        <w:rPr>
          <w:rFonts w:ascii="Segoe UI" w:eastAsia="Times New Roman" w:hAnsi="Segoe UI" w:cs="Segoe UI"/>
          <w:color w:val="262626" w:themeColor="text1" w:themeTint="D9"/>
          <w:sz w:val="24"/>
          <w:szCs w:val="24"/>
          <w:lang w:eastAsia="pt-BR"/>
        </w:rPr>
        <w:t>idas pelo Conselho de Administração com</w:t>
      </w:r>
      <w:r w:rsidR="000D48E2">
        <w:rPr>
          <w:rFonts w:ascii="Segoe UI" w:eastAsia="Times New Roman" w:hAnsi="Segoe UI" w:cs="Segoe UI"/>
          <w:color w:val="262626" w:themeColor="text1" w:themeTint="D9"/>
          <w:sz w:val="24"/>
          <w:szCs w:val="24"/>
          <w:lang w:eastAsia="pt-BR"/>
        </w:rPr>
        <w:t xml:space="preserve"> </w:t>
      </w:r>
      <w:r w:rsidRPr="00570578">
        <w:rPr>
          <w:rFonts w:ascii="Segoe UI" w:eastAsia="Times New Roman" w:hAnsi="Segoe UI" w:cs="Segoe UI"/>
          <w:color w:val="262626" w:themeColor="text1" w:themeTint="D9"/>
          <w:sz w:val="24"/>
          <w:szCs w:val="24"/>
          <w:lang w:eastAsia="pt-BR"/>
        </w:rPr>
        <w:t xml:space="preserve">o objetivo de gerar valor e garantir a sustentabilidade da </w:t>
      </w:r>
      <w:r w:rsidR="007454C0">
        <w:rPr>
          <w:rFonts w:ascii="Segoe UI" w:eastAsia="Times New Roman" w:hAnsi="Segoe UI" w:cs="Segoe UI"/>
          <w:color w:val="262626" w:themeColor="text1" w:themeTint="D9"/>
          <w:sz w:val="24"/>
          <w:szCs w:val="24"/>
          <w:lang w:eastAsia="pt-BR"/>
        </w:rPr>
        <w:t>Companhia</w:t>
      </w:r>
      <w:r w:rsidRPr="00570578">
        <w:rPr>
          <w:rFonts w:ascii="Segoe UI" w:eastAsia="Times New Roman" w:hAnsi="Segoe UI" w:cs="Segoe UI"/>
          <w:color w:val="262626" w:themeColor="text1" w:themeTint="D9"/>
          <w:sz w:val="24"/>
          <w:szCs w:val="24"/>
          <w:lang w:eastAsia="pt-BR"/>
        </w:rPr>
        <w:t>.</w:t>
      </w:r>
    </w:p>
    <w:p w14:paraId="75172929" w14:textId="65DA21D6" w:rsidR="00570578" w:rsidRPr="00570578" w:rsidRDefault="00570578" w:rsidP="00570578">
      <w:pPr>
        <w:jc w:val="both"/>
        <w:rPr>
          <w:rFonts w:ascii="Segoe UI" w:eastAsia="Times New Roman" w:hAnsi="Segoe UI" w:cs="Segoe UI"/>
          <w:color w:val="262626" w:themeColor="text1" w:themeTint="D9"/>
          <w:sz w:val="24"/>
          <w:szCs w:val="24"/>
          <w:lang w:eastAsia="pt-BR"/>
        </w:rPr>
      </w:pPr>
      <w:r w:rsidRPr="00570578">
        <w:rPr>
          <w:rFonts w:ascii="Segoe UI" w:eastAsia="Times New Roman" w:hAnsi="Segoe UI" w:cs="Segoe UI"/>
          <w:color w:val="262626" w:themeColor="text1" w:themeTint="D9"/>
          <w:sz w:val="24"/>
          <w:szCs w:val="24"/>
          <w:lang w:eastAsia="pt-BR"/>
        </w:rPr>
        <w:t>A ABGF conta, ainda, com a Gerencia Executiva de Governança que atua no assessoramento</w:t>
      </w:r>
      <w:r w:rsidR="000D48E2">
        <w:rPr>
          <w:rFonts w:ascii="Segoe UI" w:eastAsia="Times New Roman" w:hAnsi="Segoe UI" w:cs="Segoe UI"/>
          <w:color w:val="262626" w:themeColor="text1" w:themeTint="D9"/>
          <w:sz w:val="24"/>
          <w:szCs w:val="24"/>
          <w:lang w:eastAsia="pt-BR"/>
        </w:rPr>
        <w:t xml:space="preserve"> </w:t>
      </w:r>
      <w:r w:rsidRPr="00570578">
        <w:rPr>
          <w:rFonts w:ascii="Segoe UI" w:eastAsia="Times New Roman" w:hAnsi="Segoe UI" w:cs="Segoe UI"/>
          <w:color w:val="262626" w:themeColor="text1" w:themeTint="D9"/>
          <w:sz w:val="24"/>
          <w:szCs w:val="24"/>
          <w:lang w:eastAsia="pt-BR"/>
        </w:rPr>
        <w:t>aos órgãos estatutários, visando promover o funcionamento institucional, manter a</w:t>
      </w:r>
      <w:r w:rsidR="000D48E2">
        <w:rPr>
          <w:rFonts w:ascii="Segoe UI" w:eastAsia="Times New Roman" w:hAnsi="Segoe UI" w:cs="Segoe UI"/>
          <w:color w:val="262626" w:themeColor="text1" w:themeTint="D9"/>
          <w:sz w:val="24"/>
          <w:szCs w:val="24"/>
          <w:lang w:eastAsia="pt-BR"/>
        </w:rPr>
        <w:t xml:space="preserve"> </w:t>
      </w:r>
      <w:r w:rsidRPr="00570578">
        <w:rPr>
          <w:rFonts w:ascii="Segoe UI" w:eastAsia="Times New Roman" w:hAnsi="Segoe UI" w:cs="Segoe UI"/>
          <w:color w:val="262626" w:themeColor="text1" w:themeTint="D9"/>
          <w:sz w:val="24"/>
          <w:szCs w:val="24"/>
          <w:lang w:eastAsia="pt-BR"/>
        </w:rPr>
        <w:t>padronização da gestão, além de promover a disseminação das decisões e resoluções dos</w:t>
      </w:r>
      <w:r w:rsidR="000D48E2">
        <w:rPr>
          <w:rFonts w:ascii="Segoe UI" w:eastAsia="Times New Roman" w:hAnsi="Segoe UI" w:cs="Segoe UI"/>
          <w:color w:val="262626" w:themeColor="text1" w:themeTint="D9"/>
          <w:sz w:val="24"/>
          <w:szCs w:val="24"/>
          <w:lang w:eastAsia="pt-BR"/>
        </w:rPr>
        <w:t xml:space="preserve"> </w:t>
      </w:r>
      <w:r w:rsidRPr="00570578">
        <w:rPr>
          <w:rFonts w:ascii="Segoe UI" w:eastAsia="Times New Roman" w:hAnsi="Segoe UI" w:cs="Segoe UI"/>
          <w:color w:val="262626" w:themeColor="text1" w:themeTint="D9"/>
          <w:sz w:val="24"/>
          <w:szCs w:val="24"/>
          <w:lang w:eastAsia="pt-BR"/>
        </w:rPr>
        <w:t>órgãos colegiados, assegurando transparência e prestação de contas às partes interessadas.</w:t>
      </w:r>
    </w:p>
    <w:p w14:paraId="1492FF89" w14:textId="77777777" w:rsidR="00570578" w:rsidRPr="005741D9" w:rsidRDefault="00570578" w:rsidP="00570578">
      <w:pPr>
        <w:jc w:val="both"/>
        <w:rPr>
          <w:rFonts w:ascii="Segoe UI" w:eastAsia="Times New Roman" w:hAnsi="Segoe UI" w:cs="Segoe UI"/>
          <w:color w:val="002060"/>
          <w:sz w:val="24"/>
          <w:szCs w:val="24"/>
          <w:lang w:eastAsia="pt-BR"/>
        </w:rPr>
      </w:pPr>
      <w:r w:rsidRPr="005741D9">
        <w:rPr>
          <w:rFonts w:ascii="Segoe UI" w:eastAsia="Times New Roman" w:hAnsi="Segoe UI" w:cs="Segoe UI"/>
          <w:color w:val="002060"/>
          <w:sz w:val="24"/>
          <w:szCs w:val="24"/>
          <w:lang w:eastAsia="pt-BR"/>
        </w:rPr>
        <w:t>Fiscalização e Controle</w:t>
      </w:r>
    </w:p>
    <w:p w14:paraId="1624FA9C" w14:textId="2183F828" w:rsidR="00570578" w:rsidRPr="00570578" w:rsidRDefault="00570578" w:rsidP="00570578">
      <w:pPr>
        <w:jc w:val="both"/>
        <w:rPr>
          <w:rFonts w:ascii="Segoe UI" w:eastAsia="Times New Roman" w:hAnsi="Segoe UI" w:cs="Segoe UI"/>
          <w:color w:val="262626" w:themeColor="text1" w:themeTint="D9"/>
          <w:sz w:val="24"/>
          <w:szCs w:val="24"/>
          <w:lang w:eastAsia="pt-BR"/>
        </w:rPr>
      </w:pPr>
      <w:r w:rsidRPr="00570578">
        <w:rPr>
          <w:rFonts w:ascii="Segoe UI" w:eastAsia="Times New Roman" w:hAnsi="Segoe UI" w:cs="Segoe UI"/>
          <w:color w:val="262626" w:themeColor="text1" w:themeTint="D9"/>
          <w:sz w:val="24"/>
          <w:szCs w:val="24"/>
          <w:lang w:eastAsia="pt-BR"/>
        </w:rPr>
        <w:t xml:space="preserve">O Conselho Fiscal é </w:t>
      </w:r>
      <w:r w:rsidR="004F6A0C">
        <w:rPr>
          <w:rFonts w:ascii="Segoe UI" w:eastAsia="Times New Roman" w:hAnsi="Segoe UI" w:cs="Segoe UI"/>
          <w:color w:val="262626" w:themeColor="text1" w:themeTint="D9"/>
          <w:sz w:val="24"/>
          <w:szCs w:val="24"/>
          <w:lang w:eastAsia="pt-BR"/>
        </w:rPr>
        <w:t>o</w:t>
      </w:r>
      <w:r w:rsidRPr="00570578">
        <w:rPr>
          <w:rFonts w:ascii="Segoe UI" w:eastAsia="Times New Roman" w:hAnsi="Segoe UI" w:cs="Segoe UI"/>
          <w:color w:val="262626" w:themeColor="text1" w:themeTint="D9"/>
          <w:sz w:val="24"/>
          <w:szCs w:val="24"/>
          <w:lang w:eastAsia="pt-BR"/>
        </w:rPr>
        <w:t xml:space="preserve"> órgão permanente de acompanhamento da gestão orçamentária,</w:t>
      </w:r>
      <w:r w:rsidR="004F6A0C">
        <w:rPr>
          <w:rFonts w:ascii="Segoe UI" w:eastAsia="Times New Roman" w:hAnsi="Segoe UI" w:cs="Segoe UI"/>
          <w:color w:val="262626" w:themeColor="text1" w:themeTint="D9"/>
          <w:sz w:val="24"/>
          <w:szCs w:val="24"/>
          <w:lang w:eastAsia="pt-BR"/>
        </w:rPr>
        <w:t xml:space="preserve"> </w:t>
      </w:r>
      <w:r w:rsidRPr="00570578">
        <w:rPr>
          <w:rFonts w:ascii="Segoe UI" w:eastAsia="Times New Roman" w:hAnsi="Segoe UI" w:cs="Segoe UI"/>
          <w:color w:val="262626" w:themeColor="text1" w:themeTint="D9"/>
          <w:sz w:val="24"/>
          <w:szCs w:val="24"/>
          <w:lang w:eastAsia="pt-BR"/>
        </w:rPr>
        <w:t>financeira e patrimonial da Empresa, vinculado diretamente à Assembleia Geral de Acionistas,</w:t>
      </w:r>
      <w:r w:rsidR="004F6A0C">
        <w:rPr>
          <w:rFonts w:ascii="Segoe UI" w:eastAsia="Times New Roman" w:hAnsi="Segoe UI" w:cs="Segoe UI"/>
          <w:color w:val="262626" w:themeColor="text1" w:themeTint="D9"/>
          <w:sz w:val="24"/>
          <w:szCs w:val="24"/>
          <w:lang w:eastAsia="pt-BR"/>
        </w:rPr>
        <w:t xml:space="preserve"> </w:t>
      </w:r>
      <w:r w:rsidRPr="00570578">
        <w:rPr>
          <w:rFonts w:ascii="Segoe UI" w:eastAsia="Times New Roman" w:hAnsi="Segoe UI" w:cs="Segoe UI"/>
          <w:color w:val="262626" w:themeColor="text1" w:themeTint="D9"/>
          <w:sz w:val="24"/>
          <w:szCs w:val="24"/>
          <w:lang w:eastAsia="pt-BR"/>
        </w:rPr>
        <w:t>com papel relevante na fiscalização independente dos atos de gestão. Além das disposições</w:t>
      </w:r>
      <w:r w:rsidR="005506A9">
        <w:rPr>
          <w:rFonts w:ascii="Segoe UI" w:eastAsia="Times New Roman" w:hAnsi="Segoe UI" w:cs="Segoe UI"/>
          <w:color w:val="262626" w:themeColor="text1" w:themeTint="D9"/>
          <w:sz w:val="24"/>
          <w:szCs w:val="24"/>
          <w:lang w:eastAsia="pt-BR"/>
        </w:rPr>
        <w:t xml:space="preserve"> </w:t>
      </w:r>
      <w:r w:rsidRPr="00570578">
        <w:rPr>
          <w:rFonts w:ascii="Segoe UI" w:eastAsia="Times New Roman" w:hAnsi="Segoe UI" w:cs="Segoe UI"/>
          <w:color w:val="262626" w:themeColor="text1" w:themeTint="D9"/>
          <w:sz w:val="24"/>
          <w:szCs w:val="24"/>
          <w:lang w:eastAsia="pt-BR"/>
        </w:rPr>
        <w:t>da Lei 13.303/2016 e da regulamentação, aplicam-se ao Conselho Fiscal as normas previstas</w:t>
      </w:r>
      <w:r w:rsidR="005506A9">
        <w:rPr>
          <w:rFonts w:ascii="Segoe UI" w:eastAsia="Times New Roman" w:hAnsi="Segoe UI" w:cs="Segoe UI"/>
          <w:color w:val="262626" w:themeColor="text1" w:themeTint="D9"/>
          <w:sz w:val="24"/>
          <w:szCs w:val="24"/>
          <w:lang w:eastAsia="pt-BR"/>
        </w:rPr>
        <w:t xml:space="preserve"> </w:t>
      </w:r>
      <w:r w:rsidRPr="00570578">
        <w:rPr>
          <w:rFonts w:ascii="Segoe UI" w:eastAsia="Times New Roman" w:hAnsi="Segoe UI" w:cs="Segoe UI"/>
          <w:color w:val="262626" w:themeColor="text1" w:themeTint="D9"/>
          <w:sz w:val="24"/>
          <w:szCs w:val="24"/>
          <w:lang w:eastAsia="pt-BR"/>
        </w:rPr>
        <w:t>na Lei 6.404/1976. O Estatuto Social da ABGF prevê que o Conselho Fiscal será composto por</w:t>
      </w:r>
      <w:r w:rsidR="005506A9">
        <w:rPr>
          <w:rFonts w:ascii="Segoe UI" w:eastAsia="Times New Roman" w:hAnsi="Segoe UI" w:cs="Segoe UI"/>
          <w:color w:val="262626" w:themeColor="text1" w:themeTint="D9"/>
          <w:sz w:val="24"/>
          <w:szCs w:val="24"/>
          <w:lang w:eastAsia="pt-BR"/>
        </w:rPr>
        <w:t xml:space="preserve"> </w:t>
      </w:r>
      <w:r w:rsidRPr="00570578">
        <w:rPr>
          <w:rFonts w:ascii="Segoe UI" w:eastAsia="Times New Roman" w:hAnsi="Segoe UI" w:cs="Segoe UI"/>
          <w:color w:val="262626" w:themeColor="text1" w:themeTint="D9"/>
          <w:sz w:val="24"/>
          <w:szCs w:val="24"/>
          <w:lang w:eastAsia="pt-BR"/>
        </w:rPr>
        <w:t>6 (seis) membros, sendo 3 (três) efetivos e respectivos suplentes, eleitos pela Assembleia</w:t>
      </w:r>
      <w:r w:rsidR="005506A9">
        <w:rPr>
          <w:rFonts w:ascii="Segoe UI" w:eastAsia="Times New Roman" w:hAnsi="Segoe UI" w:cs="Segoe UI"/>
          <w:color w:val="262626" w:themeColor="text1" w:themeTint="D9"/>
          <w:sz w:val="24"/>
          <w:szCs w:val="24"/>
          <w:lang w:eastAsia="pt-BR"/>
        </w:rPr>
        <w:t xml:space="preserve"> </w:t>
      </w:r>
      <w:r w:rsidRPr="00570578">
        <w:rPr>
          <w:rFonts w:ascii="Segoe UI" w:eastAsia="Times New Roman" w:hAnsi="Segoe UI" w:cs="Segoe UI"/>
          <w:color w:val="262626" w:themeColor="text1" w:themeTint="D9"/>
          <w:sz w:val="24"/>
          <w:szCs w:val="24"/>
          <w:lang w:eastAsia="pt-BR"/>
        </w:rPr>
        <w:t>Geral.</w:t>
      </w:r>
    </w:p>
    <w:p w14:paraId="3781A0BC" w14:textId="3EC5E882" w:rsidR="00570578" w:rsidRPr="00570578" w:rsidRDefault="00570578" w:rsidP="00570578">
      <w:pPr>
        <w:jc w:val="both"/>
        <w:rPr>
          <w:rFonts w:ascii="Segoe UI" w:eastAsia="Times New Roman" w:hAnsi="Segoe UI" w:cs="Segoe UI"/>
          <w:color w:val="262626" w:themeColor="text1" w:themeTint="D9"/>
          <w:sz w:val="24"/>
          <w:szCs w:val="24"/>
          <w:lang w:eastAsia="pt-BR"/>
        </w:rPr>
      </w:pPr>
      <w:r w:rsidRPr="00570578">
        <w:rPr>
          <w:rFonts w:ascii="Segoe UI" w:eastAsia="Times New Roman" w:hAnsi="Segoe UI" w:cs="Segoe UI"/>
          <w:color w:val="262626" w:themeColor="text1" w:themeTint="D9"/>
          <w:sz w:val="24"/>
          <w:szCs w:val="24"/>
          <w:lang w:eastAsia="pt-BR"/>
        </w:rPr>
        <w:t>O Comitê de Auditoria</w:t>
      </w:r>
      <w:r w:rsidR="005506A9">
        <w:rPr>
          <w:rFonts w:ascii="Segoe UI" w:eastAsia="Times New Roman" w:hAnsi="Segoe UI" w:cs="Segoe UI"/>
          <w:color w:val="262626" w:themeColor="text1" w:themeTint="D9"/>
          <w:sz w:val="24"/>
          <w:szCs w:val="24"/>
          <w:lang w:eastAsia="pt-BR"/>
        </w:rPr>
        <w:t xml:space="preserve"> </w:t>
      </w:r>
      <w:r w:rsidRPr="00570578">
        <w:rPr>
          <w:rFonts w:ascii="Segoe UI" w:eastAsia="Times New Roman" w:hAnsi="Segoe UI" w:cs="Segoe UI"/>
          <w:color w:val="262626" w:themeColor="text1" w:themeTint="D9"/>
          <w:sz w:val="24"/>
          <w:szCs w:val="24"/>
          <w:lang w:eastAsia="pt-BR"/>
        </w:rPr>
        <w:t xml:space="preserve">é um órgão de assessoramento ao </w:t>
      </w:r>
      <w:r w:rsidR="00204027">
        <w:rPr>
          <w:rFonts w:ascii="Segoe UI" w:eastAsia="Times New Roman" w:hAnsi="Segoe UI" w:cs="Segoe UI"/>
          <w:color w:val="262626" w:themeColor="text1" w:themeTint="D9"/>
          <w:sz w:val="24"/>
          <w:szCs w:val="24"/>
          <w:lang w:eastAsia="pt-BR"/>
        </w:rPr>
        <w:t>CONAD</w:t>
      </w:r>
      <w:r w:rsidR="005506A9">
        <w:rPr>
          <w:rFonts w:ascii="Segoe UI" w:eastAsia="Times New Roman" w:hAnsi="Segoe UI" w:cs="Segoe UI"/>
          <w:color w:val="262626" w:themeColor="text1" w:themeTint="D9"/>
          <w:sz w:val="24"/>
          <w:szCs w:val="24"/>
          <w:lang w:eastAsia="pt-BR"/>
        </w:rPr>
        <w:t>,</w:t>
      </w:r>
      <w:r w:rsidRPr="00570578">
        <w:rPr>
          <w:rFonts w:ascii="Segoe UI" w:eastAsia="Times New Roman" w:hAnsi="Segoe UI" w:cs="Segoe UI"/>
          <w:color w:val="262626" w:themeColor="text1" w:themeTint="D9"/>
          <w:sz w:val="24"/>
          <w:szCs w:val="24"/>
          <w:lang w:eastAsia="pt-BR"/>
        </w:rPr>
        <w:t xml:space="preserve"> </w:t>
      </w:r>
      <w:r w:rsidR="00204027">
        <w:rPr>
          <w:rFonts w:ascii="Segoe UI" w:eastAsia="Times New Roman" w:hAnsi="Segoe UI" w:cs="Segoe UI"/>
          <w:color w:val="262626" w:themeColor="text1" w:themeTint="D9"/>
          <w:sz w:val="24"/>
          <w:szCs w:val="24"/>
          <w:lang w:eastAsia="pt-BR"/>
        </w:rPr>
        <w:t>que a</w:t>
      </w:r>
      <w:r w:rsidR="00204027" w:rsidRPr="00570578">
        <w:rPr>
          <w:rFonts w:ascii="Segoe UI" w:eastAsia="Times New Roman" w:hAnsi="Segoe UI" w:cs="Segoe UI"/>
          <w:color w:val="262626" w:themeColor="text1" w:themeTint="D9"/>
          <w:sz w:val="24"/>
          <w:szCs w:val="24"/>
          <w:lang w:eastAsia="pt-BR"/>
        </w:rPr>
        <w:t>tua em conformidade com o seu Regimento Interno</w:t>
      </w:r>
      <w:r w:rsidR="00204027">
        <w:rPr>
          <w:rFonts w:ascii="Segoe UI" w:eastAsia="Times New Roman" w:hAnsi="Segoe UI" w:cs="Segoe UI"/>
          <w:color w:val="262626" w:themeColor="text1" w:themeTint="D9"/>
          <w:sz w:val="24"/>
          <w:szCs w:val="24"/>
          <w:lang w:eastAsia="pt-BR"/>
        </w:rPr>
        <w:t xml:space="preserve"> e </w:t>
      </w:r>
      <w:r w:rsidRPr="00570578">
        <w:rPr>
          <w:rFonts w:ascii="Segoe UI" w:eastAsia="Times New Roman" w:hAnsi="Segoe UI" w:cs="Segoe UI"/>
          <w:color w:val="262626" w:themeColor="text1" w:themeTint="D9"/>
          <w:sz w:val="24"/>
          <w:szCs w:val="24"/>
          <w:lang w:eastAsia="pt-BR"/>
        </w:rPr>
        <w:t>que auxilia no</w:t>
      </w:r>
      <w:r w:rsidR="005506A9">
        <w:rPr>
          <w:rFonts w:ascii="Segoe UI" w:eastAsia="Times New Roman" w:hAnsi="Segoe UI" w:cs="Segoe UI"/>
          <w:color w:val="262626" w:themeColor="text1" w:themeTint="D9"/>
          <w:sz w:val="24"/>
          <w:szCs w:val="24"/>
          <w:lang w:eastAsia="pt-BR"/>
        </w:rPr>
        <w:t xml:space="preserve"> </w:t>
      </w:r>
      <w:r w:rsidRPr="00570578">
        <w:rPr>
          <w:rFonts w:ascii="Segoe UI" w:eastAsia="Times New Roman" w:hAnsi="Segoe UI" w:cs="Segoe UI"/>
          <w:color w:val="262626" w:themeColor="text1" w:themeTint="D9"/>
          <w:sz w:val="24"/>
          <w:szCs w:val="24"/>
          <w:lang w:eastAsia="pt-BR"/>
        </w:rPr>
        <w:t>monitoramento da qualidade das demonstrações financeiras, dos controles internos, da</w:t>
      </w:r>
      <w:r w:rsidR="00971F03">
        <w:rPr>
          <w:rFonts w:ascii="Segoe UI" w:eastAsia="Times New Roman" w:hAnsi="Segoe UI" w:cs="Segoe UI"/>
          <w:color w:val="262626" w:themeColor="text1" w:themeTint="D9"/>
          <w:sz w:val="24"/>
          <w:szCs w:val="24"/>
          <w:lang w:eastAsia="pt-BR"/>
        </w:rPr>
        <w:t xml:space="preserve"> </w:t>
      </w:r>
      <w:r w:rsidRPr="00570578">
        <w:rPr>
          <w:rFonts w:ascii="Segoe UI" w:eastAsia="Times New Roman" w:hAnsi="Segoe UI" w:cs="Segoe UI"/>
          <w:color w:val="262626" w:themeColor="text1" w:themeTint="D9"/>
          <w:sz w:val="24"/>
          <w:szCs w:val="24"/>
          <w:lang w:eastAsia="pt-BR"/>
        </w:rPr>
        <w:t>conformidade, do gerenciamento de riscos e das auditorias interna e independente, dentre</w:t>
      </w:r>
      <w:r w:rsidR="00204027">
        <w:rPr>
          <w:rFonts w:ascii="Segoe UI" w:eastAsia="Times New Roman" w:hAnsi="Segoe UI" w:cs="Segoe UI"/>
          <w:color w:val="262626" w:themeColor="text1" w:themeTint="D9"/>
          <w:sz w:val="24"/>
          <w:szCs w:val="24"/>
          <w:lang w:eastAsia="pt-BR"/>
        </w:rPr>
        <w:t xml:space="preserve"> </w:t>
      </w:r>
      <w:r w:rsidRPr="00570578">
        <w:rPr>
          <w:rFonts w:ascii="Segoe UI" w:eastAsia="Times New Roman" w:hAnsi="Segoe UI" w:cs="Segoe UI"/>
          <w:color w:val="262626" w:themeColor="text1" w:themeTint="D9"/>
          <w:sz w:val="24"/>
          <w:szCs w:val="24"/>
          <w:lang w:eastAsia="pt-BR"/>
        </w:rPr>
        <w:t xml:space="preserve">outros. O Estatuto Social da </w:t>
      </w:r>
      <w:r w:rsidR="00971F03">
        <w:rPr>
          <w:rFonts w:ascii="Segoe UI" w:eastAsia="Times New Roman" w:hAnsi="Segoe UI" w:cs="Segoe UI"/>
          <w:color w:val="262626" w:themeColor="text1" w:themeTint="D9"/>
          <w:sz w:val="24"/>
          <w:szCs w:val="24"/>
          <w:lang w:eastAsia="pt-BR"/>
        </w:rPr>
        <w:t>Companhia</w:t>
      </w:r>
      <w:r w:rsidRPr="00570578">
        <w:rPr>
          <w:rFonts w:ascii="Segoe UI" w:eastAsia="Times New Roman" w:hAnsi="Segoe UI" w:cs="Segoe UI"/>
          <w:color w:val="262626" w:themeColor="text1" w:themeTint="D9"/>
          <w:sz w:val="24"/>
          <w:szCs w:val="24"/>
          <w:lang w:eastAsia="pt-BR"/>
        </w:rPr>
        <w:t xml:space="preserve"> prevê que o Comitê seja composto por 3 (três) </w:t>
      </w:r>
      <w:r w:rsidRPr="00570578">
        <w:rPr>
          <w:rFonts w:ascii="Segoe UI" w:eastAsia="Times New Roman" w:hAnsi="Segoe UI" w:cs="Segoe UI"/>
          <w:color w:val="262626" w:themeColor="text1" w:themeTint="D9"/>
          <w:sz w:val="24"/>
          <w:szCs w:val="24"/>
          <w:lang w:eastAsia="pt-BR"/>
        </w:rPr>
        <w:lastRenderedPageBreak/>
        <w:t>membros,</w:t>
      </w:r>
      <w:r w:rsidR="00971F03">
        <w:rPr>
          <w:rFonts w:ascii="Segoe UI" w:eastAsia="Times New Roman" w:hAnsi="Segoe UI" w:cs="Segoe UI"/>
          <w:color w:val="262626" w:themeColor="text1" w:themeTint="D9"/>
          <w:sz w:val="24"/>
          <w:szCs w:val="24"/>
          <w:lang w:eastAsia="pt-BR"/>
        </w:rPr>
        <w:t xml:space="preserve"> </w:t>
      </w:r>
      <w:r w:rsidRPr="00570578">
        <w:rPr>
          <w:rFonts w:ascii="Segoe UI" w:eastAsia="Times New Roman" w:hAnsi="Segoe UI" w:cs="Segoe UI"/>
          <w:color w:val="262626" w:themeColor="text1" w:themeTint="D9"/>
          <w:sz w:val="24"/>
          <w:szCs w:val="24"/>
          <w:lang w:eastAsia="pt-BR"/>
        </w:rPr>
        <w:t>em sua maioria independentes, eleitos pelo Conselho de Administração por meio de processo</w:t>
      </w:r>
      <w:r w:rsidR="00971F03">
        <w:rPr>
          <w:rFonts w:ascii="Segoe UI" w:eastAsia="Times New Roman" w:hAnsi="Segoe UI" w:cs="Segoe UI"/>
          <w:color w:val="262626" w:themeColor="text1" w:themeTint="D9"/>
          <w:sz w:val="24"/>
          <w:szCs w:val="24"/>
          <w:lang w:eastAsia="pt-BR"/>
        </w:rPr>
        <w:t xml:space="preserve"> </w:t>
      </w:r>
      <w:r w:rsidRPr="00570578">
        <w:rPr>
          <w:rFonts w:ascii="Segoe UI" w:eastAsia="Times New Roman" w:hAnsi="Segoe UI" w:cs="Segoe UI"/>
          <w:color w:val="262626" w:themeColor="text1" w:themeTint="D9"/>
          <w:sz w:val="24"/>
          <w:szCs w:val="24"/>
          <w:lang w:eastAsia="pt-BR"/>
        </w:rPr>
        <w:t>seletivo, sendo que o seu presidente é o Conselheiro Independente do Conselho de</w:t>
      </w:r>
      <w:r w:rsidR="00971F03">
        <w:rPr>
          <w:rFonts w:ascii="Segoe UI" w:eastAsia="Times New Roman" w:hAnsi="Segoe UI" w:cs="Segoe UI"/>
          <w:color w:val="262626" w:themeColor="text1" w:themeTint="D9"/>
          <w:sz w:val="24"/>
          <w:szCs w:val="24"/>
          <w:lang w:eastAsia="pt-BR"/>
        </w:rPr>
        <w:t xml:space="preserve"> </w:t>
      </w:r>
      <w:r w:rsidRPr="00570578">
        <w:rPr>
          <w:rFonts w:ascii="Segoe UI" w:eastAsia="Times New Roman" w:hAnsi="Segoe UI" w:cs="Segoe UI"/>
          <w:color w:val="262626" w:themeColor="text1" w:themeTint="D9"/>
          <w:sz w:val="24"/>
          <w:szCs w:val="24"/>
          <w:lang w:eastAsia="pt-BR"/>
        </w:rPr>
        <w:t>Administração</w:t>
      </w:r>
      <w:r w:rsidR="00204027">
        <w:rPr>
          <w:rFonts w:ascii="Segoe UI" w:eastAsia="Times New Roman" w:hAnsi="Segoe UI" w:cs="Segoe UI"/>
          <w:color w:val="262626" w:themeColor="text1" w:themeTint="D9"/>
          <w:sz w:val="24"/>
          <w:szCs w:val="24"/>
          <w:lang w:eastAsia="pt-BR"/>
        </w:rPr>
        <w:t>.</w:t>
      </w:r>
      <w:r w:rsidR="00971F03">
        <w:rPr>
          <w:rFonts w:ascii="Segoe UI" w:eastAsia="Times New Roman" w:hAnsi="Segoe UI" w:cs="Segoe UI"/>
          <w:color w:val="262626" w:themeColor="text1" w:themeTint="D9"/>
          <w:sz w:val="24"/>
          <w:szCs w:val="24"/>
          <w:lang w:eastAsia="pt-BR"/>
        </w:rPr>
        <w:t xml:space="preserve"> </w:t>
      </w:r>
    </w:p>
    <w:p w14:paraId="2DFB07B7" w14:textId="201026C4" w:rsidR="00570578" w:rsidRPr="00570578" w:rsidRDefault="00570578" w:rsidP="00570578">
      <w:pPr>
        <w:jc w:val="both"/>
        <w:rPr>
          <w:rFonts w:ascii="Segoe UI" w:eastAsia="Times New Roman" w:hAnsi="Segoe UI" w:cs="Segoe UI"/>
          <w:color w:val="262626" w:themeColor="text1" w:themeTint="D9"/>
          <w:sz w:val="24"/>
          <w:szCs w:val="24"/>
          <w:lang w:eastAsia="pt-BR"/>
        </w:rPr>
      </w:pPr>
      <w:r w:rsidRPr="0034141D">
        <w:rPr>
          <w:rFonts w:ascii="Segoe UI" w:eastAsia="Times New Roman" w:hAnsi="Segoe UI" w:cs="Segoe UI"/>
          <w:color w:val="262626" w:themeColor="text1" w:themeTint="D9"/>
          <w:sz w:val="24"/>
          <w:szCs w:val="24"/>
          <w:lang w:eastAsia="pt-BR"/>
        </w:rPr>
        <w:t>O Comitê de Pessoas, Elegibilidade, Sucessão e Remuneração também é órgão de</w:t>
      </w:r>
      <w:r w:rsidR="00204027" w:rsidRPr="0034141D">
        <w:rPr>
          <w:rFonts w:ascii="Segoe UI" w:eastAsia="Times New Roman" w:hAnsi="Segoe UI" w:cs="Segoe UI"/>
          <w:color w:val="262626" w:themeColor="text1" w:themeTint="D9"/>
          <w:sz w:val="24"/>
          <w:szCs w:val="24"/>
          <w:lang w:eastAsia="pt-BR"/>
        </w:rPr>
        <w:t xml:space="preserve"> </w:t>
      </w:r>
      <w:r w:rsidRPr="0034141D">
        <w:rPr>
          <w:rFonts w:ascii="Segoe UI" w:eastAsia="Times New Roman" w:hAnsi="Segoe UI" w:cs="Segoe UI"/>
          <w:color w:val="262626" w:themeColor="text1" w:themeTint="D9"/>
          <w:sz w:val="24"/>
          <w:szCs w:val="24"/>
          <w:lang w:eastAsia="pt-BR"/>
        </w:rPr>
        <w:t>assessoramento ao CONAD e atua nos processos de indicação, avaliação, sucessão e</w:t>
      </w:r>
      <w:r w:rsidR="00204027" w:rsidRPr="0034141D">
        <w:rPr>
          <w:rFonts w:ascii="Segoe UI" w:eastAsia="Times New Roman" w:hAnsi="Segoe UI" w:cs="Segoe UI"/>
          <w:color w:val="262626" w:themeColor="text1" w:themeTint="D9"/>
          <w:sz w:val="24"/>
          <w:szCs w:val="24"/>
          <w:lang w:eastAsia="pt-BR"/>
        </w:rPr>
        <w:t xml:space="preserve"> </w:t>
      </w:r>
      <w:r w:rsidRPr="0034141D">
        <w:rPr>
          <w:rFonts w:ascii="Segoe UI" w:eastAsia="Times New Roman" w:hAnsi="Segoe UI" w:cs="Segoe UI"/>
          <w:color w:val="262626" w:themeColor="text1" w:themeTint="D9"/>
          <w:sz w:val="24"/>
          <w:szCs w:val="24"/>
          <w:lang w:eastAsia="pt-BR"/>
        </w:rPr>
        <w:t>remuneração dos administradores, conselheiros fiscais e demais órgãos estatutários, conforme</w:t>
      </w:r>
      <w:r w:rsidR="00204027" w:rsidRPr="0034141D">
        <w:rPr>
          <w:rFonts w:ascii="Segoe UI" w:eastAsia="Times New Roman" w:hAnsi="Segoe UI" w:cs="Segoe UI"/>
          <w:color w:val="262626" w:themeColor="text1" w:themeTint="D9"/>
          <w:sz w:val="24"/>
          <w:szCs w:val="24"/>
          <w:lang w:eastAsia="pt-BR"/>
        </w:rPr>
        <w:t xml:space="preserve"> </w:t>
      </w:r>
      <w:r w:rsidRPr="0034141D">
        <w:rPr>
          <w:rFonts w:ascii="Segoe UI" w:eastAsia="Times New Roman" w:hAnsi="Segoe UI" w:cs="Segoe UI"/>
          <w:color w:val="262626" w:themeColor="text1" w:themeTint="D9"/>
          <w:sz w:val="24"/>
          <w:szCs w:val="24"/>
          <w:lang w:eastAsia="pt-BR"/>
        </w:rPr>
        <w:t>o disposto na Lei nº 13.303/2016 e no Decreto nº 8.945/2016. O Estatuto Social da ABGF</w:t>
      </w:r>
      <w:r w:rsidR="00204027" w:rsidRPr="0034141D">
        <w:rPr>
          <w:rFonts w:ascii="Segoe UI" w:eastAsia="Times New Roman" w:hAnsi="Segoe UI" w:cs="Segoe UI"/>
          <w:color w:val="262626" w:themeColor="text1" w:themeTint="D9"/>
          <w:sz w:val="24"/>
          <w:szCs w:val="24"/>
          <w:lang w:eastAsia="pt-BR"/>
        </w:rPr>
        <w:t xml:space="preserve"> </w:t>
      </w:r>
      <w:r w:rsidRPr="0034141D">
        <w:rPr>
          <w:rFonts w:ascii="Segoe UI" w:eastAsia="Times New Roman" w:hAnsi="Segoe UI" w:cs="Segoe UI"/>
          <w:color w:val="262626" w:themeColor="text1" w:themeTint="D9"/>
          <w:sz w:val="24"/>
          <w:szCs w:val="24"/>
          <w:lang w:eastAsia="pt-BR"/>
        </w:rPr>
        <w:t xml:space="preserve">prevê que o Comitê </w:t>
      </w:r>
      <w:r w:rsidR="0034141D" w:rsidRPr="0034141D">
        <w:rPr>
          <w:rFonts w:ascii="Segoe UI" w:eastAsia="Times New Roman" w:hAnsi="Segoe UI" w:cs="Segoe UI"/>
          <w:color w:val="262626" w:themeColor="text1" w:themeTint="D9"/>
          <w:sz w:val="24"/>
          <w:szCs w:val="24"/>
          <w:lang w:eastAsia="pt-BR"/>
        </w:rPr>
        <w:t>seja constituído por 3 (três) membros integrantes do Conselho de Administração ou do Comitê de Auditoria</w:t>
      </w:r>
      <w:r w:rsidRPr="0034141D">
        <w:rPr>
          <w:rFonts w:ascii="Segoe UI" w:eastAsia="Times New Roman" w:hAnsi="Segoe UI" w:cs="Segoe UI"/>
          <w:color w:val="262626" w:themeColor="text1" w:themeTint="D9"/>
          <w:sz w:val="24"/>
          <w:szCs w:val="24"/>
          <w:lang w:eastAsia="pt-BR"/>
        </w:rPr>
        <w:t>.</w:t>
      </w:r>
    </w:p>
    <w:p w14:paraId="735A7474" w14:textId="63B4A2EA" w:rsidR="00570578" w:rsidRPr="00570578" w:rsidRDefault="00570578" w:rsidP="00570578">
      <w:pPr>
        <w:jc w:val="both"/>
        <w:rPr>
          <w:rFonts w:ascii="Segoe UI" w:eastAsia="Times New Roman" w:hAnsi="Segoe UI" w:cs="Segoe UI"/>
          <w:color w:val="262626" w:themeColor="text1" w:themeTint="D9"/>
          <w:sz w:val="24"/>
          <w:szCs w:val="24"/>
          <w:lang w:eastAsia="pt-BR"/>
        </w:rPr>
      </w:pPr>
      <w:r w:rsidRPr="00570578">
        <w:rPr>
          <w:rFonts w:ascii="Segoe UI" w:eastAsia="Times New Roman" w:hAnsi="Segoe UI" w:cs="Segoe UI"/>
          <w:color w:val="262626" w:themeColor="text1" w:themeTint="D9"/>
          <w:sz w:val="24"/>
          <w:szCs w:val="24"/>
          <w:lang w:eastAsia="pt-BR"/>
        </w:rPr>
        <w:t>A Auditoria Interna (AUDIT) está vinculada ao Conselho de Administração e reporta-se</w:t>
      </w:r>
      <w:r w:rsidR="007A71FE">
        <w:rPr>
          <w:rFonts w:ascii="Segoe UI" w:eastAsia="Times New Roman" w:hAnsi="Segoe UI" w:cs="Segoe UI"/>
          <w:color w:val="262626" w:themeColor="text1" w:themeTint="D9"/>
          <w:sz w:val="24"/>
          <w:szCs w:val="24"/>
          <w:lang w:eastAsia="pt-BR"/>
        </w:rPr>
        <w:t xml:space="preserve"> </w:t>
      </w:r>
      <w:r w:rsidRPr="00570578">
        <w:rPr>
          <w:rFonts w:ascii="Segoe UI" w:eastAsia="Times New Roman" w:hAnsi="Segoe UI" w:cs="Segoe UI"/>
          <w:color w:val="262626" w:themeColor="text1" w:themeTint="D9"/>
          <w:sz w:val="24"/>
          <w:szCs w:val="24"/>
          <w:lang w:eastAsia="pt-BR"/>
        </w:rPr>
        <w:t>tecnicamente ao Comitê de Auditoria para apoiar no alcance dos objetivos estratégicos da</w:t>
      </w:r>
      <w:r w:rsidR="007A71FE">
        <w:rPr>
          <w:rFonts w:ascii="Segoe UI" w:eastAsia="Times New Roman" w:hAnsi="Segoe UI" w:cs="Segoe UI"/>
          <w:color w:val="262626" w:themeColor="text1" w:themeTint="D9"/>
          <w:sz w:val="24"/>
          <w:szCs w:val="24"/>
          <w:lang w:eastAsia="pt-BR"/>
        </w:rPr>
        <w:t xml:space="preserve"> </w:t>
      </w:r>
      <w:r w:rsidRPr="00570578">
        <w:rPr>
          <w:rFonts w:ascii="Segoe UI" w:eastAsia="Times New Roman" w:hAnsi="Segoe UI" w:cs="Segoe UI"/>
          <w:color w:val="262626" w:themeColor="text1" w:themeTint="D9"/>
          <w:sz w:val="24"/>
          <w:szCs w:val="24"/>
          <w:lang w:eastAsia="pt-BR"/>
        </w:rPr>
        <w:t>Empresa, a partir da atuação voltada ao aperfeiçoamento da governança e à mitigação de</w:t>
      </w:r>
      <w:r w:rsidR="007A71FE">
        <w:rPr>
          <w:rFonts w:ascii="Segoe UI" w:eastAsia="Times New Roman" w:hAnsi="Segoe UI" w:cs="Segoe UI"/>
          <w:color w:val="262626" w:themeColor="text1" w:themeTint="D9"/>
          <w:sz w:val="24"/>
          <w:szCs w:val="24"/>
          <w:lang w:eastAsia="pt-BR"/>
        </w:rPr>
        <w:t xml:space="preserve"> </w:t>
      </w:r>
      <w:r w:rsidRPr="00570578">
        <w:rPr>
          <w:rFonts w:ascii="Segoe UI" w:eastAsia="Times New Roman" w:hAnsi="Segoe UI" w:cs="Segoe UI"/>
          <w:color w:val="262626" w:themeColor="text1" w:themeTint="D9"/>
          <w:sz w:val="24"/>
          <w:szCs w:val="24"/>
          <w:lang w:eastAsia="pt-BR"/>
        </w:rPr>
        <w:t>riscos. A AUDIT é sujeita à orientação normativa e supervisão técnica da Controladoria-Geral</w:t>
      </w:r>
      <w:r w:rsidR="007A71FE">
        <w:rPr>
          <w:rFonts w:ascii="Segoe UI" w:eastAsia="Times New Roman" w:hAnsi="Segoe UI" w:cs="Segoe UI"/>
          <w:color w:val="262626" w:themeColor="text1" w:themeTint="D9"/>
          <w:sz w:val="24"/>
          <w:szCs w:val="24"/>
          <w:lang w:eastAsia="pt-BR"/>
        </w:rPr>
        <w:t xml:space="preserve"> </w:t>
      </w:r>
      <w:r w:rsidRPr="00570578">
        <w:rPr>
          <w:rFonts w:ascii="Segoe UI" w:eastAsia="Times New Roman" w:hAnsi="Segoe UI" w:cs="Segoe UI"/>
          <w:color w:val="262626" w:themeColor="text1" w:themeTint="D9"/>
          <w:sz w:val="24"/>
          <w:szCs w:val="24"/>
          <w:lang w:eastAsia="pt-BR"/>
        </w:rPr>
        <w:t>da União (CGU), conforme artigo 15, caput, e seu §3º, do Decreto nº 3.591, de 06/09/2000.</w:t>
      </w:r>
    </w:p>
    <w:p w14:paraId="0C33BF79" w14:textId="11B5BC16" w:rsidR="00570578" w:rsidRPr="00570578" w:rsidRDefault="00570578" w:rsidP="00570578">
      <w:pPr>
        <w:jc w:val="both"/>
        <w:rPr>
          <w:rFonts w:ascii="Segoe UI" w:eastAsia="Times New Roman" w:hAnsi="Segoe UI" w:cs="Segoe UI"/>
          <w:color w:val="262626" w:themeColor="text1" w:themeTint="D9"/>
          <w:sz w:val="24"/>
          <w:szCs w:val="24"/>
          <w:lang w:eastAsia="pt-BR"/>
        </w:rPr>
      </w:pPr>
      <w:r w:rsidRPr="00570578">
        <w:rPr>
          <w:rFonts w:ascii="Segoe UI" w:eastAsia="Times New Roman" w:hAnsi="Segoe UI" w:cs="Segoe UI"/>
          <w:color w:val="262626" w:themeColor="text1" w:themeTint="D9"/>
          <w:sz w:val="24"/>
          <w:szCs w:val="24"/>
          <w:lang w:eastAsia="pt-BR"/>
        </w:rPr>
        <w:t>No âmbito do pilar de fiscalização e controle, a ABGF conta com a Gerência de Gestão de</w:t>
      </w:r>
      <w:r w:rsidR="00C96CA5">
        <w:rPr>
          <w:rFonts w:ascii="Segoe UI" w:eastAsia="Times New Roman" w:hAnsi="Segoe UI" w:cs="Segoe UI"/>
          <w:color w:val="262626" w:themeColor="text1" w:themeTint="D9"/>
          <w:sz w:val="24"/>
          <w:szCs w:val="24"/>
          <w:lang w:eastAsia="pt-BR"/>
        </w:rPr>
        <w:t xml:space="preserve"> </w:t>
      </w:r>
      <w:r w:rsidRPr="00570578">
        <w:rPr>
          <w:rFonts w:ascii="Segoe UI" w:eastAsia="Times New Roman" w:hAnsi="Segoe UI" w:cs="Segoe UI"/>
          <w:color w:val="262626" w:themeColor="text1" w:themeTint="D9"/>
          <w:sz w:val="24"/>
          <w:szCs w:val="24"/>
          <w:lang w:eastAsia="pt-BR"/>
        </w:rPr>
        <w:t>Riscos e Conformidade (GERIS) que, como parte integrante do sistema de controles internos,</w:t>
      </w:r>
      <w:r w:rsidR="00C96CA5">
        <w:rPr>
          <w:rFonts w:ascii="Segoe UI" w:eastAsia="Times New Roman" w:hAnsi="Segoe UI" w:cs="Segoe UI"/>
          <w:color w:val="262626" w:themeColor="text1" w:themeTint="D9"/>
          <w:sz w:val="24"/>
          <w:szCs w:val="24"/>
          <w:lang w:eastAsia="pt-BR"/>
        </w:rPr>
        <w:t xml:space="preserve"> </w:t>
      </w:r>
      <w:r w:rsidRPr="00570578">
        <w:rPr>
          <w:rFonts w:ascii="Segoe UI" w:eastAsia="Times New Roman" w:hAnsi="Segoe UI" w:cs="Segoe UI"/>
          <w:color w:val="262626" w:themeColor="text1" w:themeTint="D9"/>
          <w:sz w:val="24"/>
          <w:szCs w:val="24"/>
          <w:lang w:eastAsia="pt-BR"/>
        </w:rPr>
        <w:t>atua no estabelecimento de instrumentos, visando a conformidade dos processos no</w:t>
      </w:r>
      <w:r w:rsidR="00C96CA5">
        <w:rPr>
          <w:rFonts w:ascii="Segoe UI" w:eastAsia="Times New Roman" w:hAnsi="Segoe UI" w:cs="Segoe UI"/>
          <w:color w:val="262626" w:themeColor="text1" w:themeTint="D9"/>
          <w:sz w:val="24"/>
          <w:szCs w:val="24"/>
          <w:lang w:eastAsia="pt-BR"/>
        </w:rPr>
        <w:t xml:space="preserve"> </w:t>
      </w:r>
      <w:r w:rsidRPr="00570578">
        <w:rPr>
          <w:rFonts w:ascii="Segoe UI" w:eastAsia="Times New Roman" w:hAnsi="Segoe UI" w:cs="Segoe UI"/>
          <w:color w:val="262626" w:themeColor="text1" w:themeTint="D9"/>
          <w:sz w:val="24"/>
          <w:szCs w:val="24"/>
          <w:lang w:eastAsia="pt-BR"/>
        </w:rPr>
        <w:t>cumprimento de normas internas e externas, bem como na implementação de mecanismos</w:t>
      </w:r>
      <w:r w:rsidR="00C96CA5">
        <w:rPr>
          <w:rFonts w:ascii="Segoe UI" w:eastAsia="Times New Roman" w:hAnsi="Segoe UI" w:cs="Segoe UI"/>
          <w:color w:val="262626" w:themeColor="text1" w:themeTint="D9"/>
          <w:sz w:val="24"/>
          <w:szCs w:val="24"/>
          <w:lang w:eastAsia="pt-BR"/>
        </w:rPr>
        <w:t xml:space="preserve"> </w:t>
      </w:r>
      <w:r w:rsidRPr="00570578">
        <w:rPr>
          <w:rFonts w:ascii="Segoe UI" w:eastAsia="Times New Roman" w:hAnsi="Segoe UI" w:cs="Segoe UI"/>
          <w:color w:val="262626" w:themeColor="text1" w:themeTint="D9"/>
          <w:sz w:val="24"/>
          <w:szCs w:val="24"/>
          <w:lang w:eastAsia="pt-BR"/>
        </w:rPr>
        <w:t>para o gerenciamento dos riscos; e com a Gerência Executiva Jurídica, que presta assessoria</w:t>
      </w:r>
      <w:r w:rsidR="00B83FF4">
        <w:rPr>
          <w:rFonts w:ascii="Segoe UI" w:eastAsia="Times New Roman" w:hAnsi="Segoe UI" w:cs="Segoe UI"/>
          <w:color w:val="262626" w:themeColor="text1" w:themeTint="D9"/>
          <w:sz w:val="24"/>
          <w:szCs w:val="24"/>
          <w:lang w:eastAsia="pt-BR"/>
        </w:rPr>
        <w:t xml:space="preserve"> </w:t>
      </w:r>
      <w:r w:rsidRPr="00570578">
        <w:rPr>
          <w:rFonts w:ascii="Segoe UI" w:eastAsia="Times New Roman" w:hAnsi="Segoe UI" w:cs="Segoe UI"/>
          <w:color w:val="262626" w:themeColor="text1" w:themeTint="D9"/>
          <w:sz w:val="24"/>
          <w:szCs w:val="24"/>
          <w:lang w:eastAsia="pt-BR"/>
        </w:rPr>
        <w:t>e coordena as atividades jurídicas consultiva e contenciosa, judicial e extrajudicial.</w:t>
      </w:r>
    </w:p>
    <w:p w14:paraId="76BFBC74" w14:textId="0CD5CAC4" w:rsidR="00570578" w:rsidRPr="00570578" w:rsidRDefault="00570578" w:rsidP="00570578">
      <w:pPr>
        <w:jc w:val="both"/>
        <w:rPr>
          <w:rFonts w:ascii="Segoe UI" w:eastAsia="Times New Roman" w:hAnsi="Segoe UI" w:cs="Segoe UI"/>
          <w:color w:val="262626" w:themeColor="text1" w:themeTint="D9"/>
          <w:sz w:val="24"/>
          <w:szCs w:val="24"/>
          <w:lang w:eastAsia="pt-BR"/>
        </w:rPr>
      </w:pPr>
      <w:r w:rsidRPr="00570578">
        <w:rPr>
          <w:rFonts w:ascii="Segoe UI" w:eastAsia="Times New Roman" w:hAnsi="Segoe UI" w:cs="Segoe UI"/>
          <w:color w:val="262626" w:themeColor="text1" w:themeTint="D9"/>
          <w:sz w:val="24"/>
          <w:szCs w:val="24"/>
          <w:lang w:eastAsia="pt-BR"/>
        </w:rPr>
        <w:t>De acordo com o disposto no Regimento Interno da ABGF, a GERIS responde pela Ouvidoria,</w:t>
      </w:r>
      <w:r w:rsidR="00B83FF4">
        <w:rPr>
          <w:rFonts w:ascii="Segoe UI" w:eastAsia="Times New Roman" w:hAnsi="Segoe UI" w:cs="Segoe UI"/>
          <w:color w:val="262626" w:themeColor="text1" w:themeTint="D9"/>
          <w:sz w:val="24"/>
          <w:szCs w:val="24"/>
          <w:lang w:eastAsia="pt-BR"/>
        </w:rPr>
        <w:t xml:space="preserve"> </w:t>
      </w:r>
      <w:r w:rsidRPr="00570578">
        <w:rPr>
          <w:rFonts w:ascii="Segoe UI" w:eastAsia="Times New Roman" w:hAnsi="Segoe UI" w:cs="Segoe UI"/>
          <w:color w:val="262626" w:themeColor="text1" w:themeTint="D9"/>
          <w:sz w:val="24"/>
          <w:szCs w:val="24"/>
          <w:lang w:eastAsia="pt-BR"/>
        </w:rPr>
        <w:t>que está vinculada diretamente ao Conselho de Administração, e é responsável pelas ações</w:t>
      </w:r>
      <w:r w:rsidR="00B83FF4">
        <w:rPr>
          <w:rFonts w:ascii="Segoe UI" w:eastAsia="Times New Roman" w:hAnsi="Segoe UI" w:cs="Segoe UI"/>
          <w:color w:val="262626" w:themeColor="text1" w:themeTint="D9"/>
          <w:sz w:val="24"/>
          <w:szCs w:val="24"/>
          <w:lang w:eastAsia="pt-BR"/>
        </w:rPr>
        <w:t xml:space="preserve"> </w:t>
      </w:r>
      <w:r w:rsidRPr="00570578">
        <w:rPr>
          <w:rFonts w:ascii="Segoe UI" w:eastAsia="Times New Roman" w:hAnsi="Segoe UI" w:cs="Segoe UI"/>
          <w:color w:val="262626" w:themeColor="text1" w:themeTint="D9"/>
          <w:sz w:val="24"/>
          <w:szCs w:val="24"/>
          <w:lang w:eastAsia="pt-BR"/>
        </w:rPr>
        <w:t xml:space="preserve">de integridade, gestão do monitoramento </w:t>
      </w:r>
      <w:r w:rsidR="00B83FF4">
        <w:rPr>
          <w:rFonts w:ascii="Segoe UI" w:eastAsia="Times New Roman" w:hAnsi="Segoe UI" w:cs="Segoe UI"/>
          <w:color w:val="262626" w:themeColor="text1" w:themeTint="D9"/>
          <w:sz w:val="24"/>
          <w:szCs w:val="24"/>
          <w:lang w:eastAsia="pt-BR"/>
        </w:rPr>
        <w:t>e</w:t>
      </w:r>
      <w:r w:rsidRPr="00570578">
        <w:rPr>
          <w:rFonts w:ascii="Segoe UI" w:eastAsia="Times New Roman" w:hAnsi="Segoe UI" w:cs="Segoe UI"/>
          <w:color w:val="262626" w:themeColor="text1" w:themeTint="D9"/>
          <w:sz w:val="24"/>
          <w:szCs w:val="24"/>
          <w:lang w:eastAsia="pt-BR"/>
        </w:rPr>
        <w:t xml:space="preserve"> tratamento de dados pessoais.</w:t>
      </w:r>
    </w:p>
    <w:p w14:paraId="34ADA607" w14:textId="77777777" w:rsidR="00570578" w:rsidRPr="005B11A4" w:rsidRDefault="00570578" w:rsidP="00570578">
      <w:pPr>
        <w:jc w:val="both"/>
        <w:rPr>
          <w:rFonts w:ascii="Segoe UI" w:eastAsia="Times New Roman" w:hAnsi="Segoe UI" w:cs="Segoe UI"/>
          <w:color w:val="002060"/>
          <w:sz w:val="24"/>
          <w:szCs w:val="24"/>
          <w:lang w:eastAsia="pt-BR"/>
        </w:rPr>
      </w:pPr>
      <w:r w:rsidRPr="005B11A4">
        <w:rPr>
          <w:rFonts w:ascii="Segoe UI" w:eastAsia="Times New Roman" w:hAnsi="Segoe UI" w:cs="Segoe UI"/>
          <w:color w:val="002060"/>
          <w:sz w:val="24"/>
          <w:szCs w:val="24"/>
          <w:lang w:eastAsia="pt-BR"/>
        </w:rPr>
        <w:t>Comitês de Assessoramento à DIREX</w:t>
      </w:r>
    </w:p>
    <w:p w14:paraId="7D30A828" w14:textId="053BC832" w:rsidR="00570578" w:rsidRPr="00570578" w:rsidRDefault="3650A338" w:rsidP="00570578">
      <w:pPr>
        <w:jc w:val="both"/>
        <w:rPr>
          <w:rFonts w:ascii="Segoe UI" w:eastAsia="Times New Roman" w:hAnsi="Segoe UI" w:cs="Segoe UI"/>
          <w:color w:val="262626" w:themeColor="text1" w:themeTint="D9"/>
          <w:sz w:val="24"/>
          <w:szCs w:val="24"/>
          <w:lang w:eastAsia="pt-BR"/>
        </w:rPr>
      </w:pPr>
      <w:r w:rsidRPr="3650A338">
        <w:rPr>
          <w:rFonts w:ascii="Segoe UI" w:eastAsia="Times New Roman" w:hAnsi="Segoe UI" w:cs="Segoe UI"/>
          <w:color w:val="262626" w:themeColor="text1" w:themeTint="D9"/>
          <w:sz w:val="24"/>
          <w:szCs w:val="24"/>
          <w:lang w:eastAsia="pt-BR"/>
        </w:rPr>
        <w:t>A ABGF adota modelo de administração baseado em decisão colegiada, contribuindo para definições consolidadas, justas e em conformidade com a legislação vigente. Com esse intuito, foram constituídos comitês e/ou grupos de trabalho, cujas atribuições específicas são assessorar e deliberar sobre assuntos em seu âmbito. A sistemática propicia transparência nas decisões, compartilhamento de informações e de procedimentos, trazendo maior segurança e conformidade na realização dos negócios. Assim, a Diretoria Executiva conta com os seguintes comitês e/ou grupos para assessorá-la:</w:t>
      </w:r>
    </w:p>
    <w:p w14:paraId="75D2A01F" w14:textId="33392664" w:rsidR="001824E9" w:rsidRDefault="00570578" w:rsidP="00570578">
      <w:pPr>
        <w:pStyle w:val="PargrafodaLista"/>
        <w:numPr>
          <w:ilvl w:val="0"/>
          <w:numId w:val="18"/>
        </w:numPr>
        <w:jc w:val="both"/>
        <w:rPr>
          <w:rFonts w:ascii="Segoe UI" w:eastAsia="Times New Roman" w:hAnsi="Segoe UI" w:cs="Segoe UI"/>
          <w:color w:val="262626" w:themeColor="text1" w:themeTint="D9"/>
          <w:sz w:val="24"/>
          <w:szCs w:val="24"/>
          <w:lang w:eastAsia="pt-BR"/>
        </w:rPr>
      </w:pPr>
      <w:r w:rsidRPr="00A73701">
        <w:rPr>
          <w:rFonts w:ascii="Segoe UI" w:eastAsia="Times New Roman" w:hAnsi="Segoe UI" w:cs="Segoe UI"/>
          <w:color w:val="262626" w:themeColor="text1" w:themeTint="D9"/>
          <w:sz w:val="24"/>
          <w:szCs w:val="24"/>
          <w:lang w:eastAsia="pt-BR"/>
        </w:rPr>
        <w:lastRenderedPageBreak/>
        <w:t xml:space="preserve">Comitê de Tecnologia da Informação (CTI): </w:t>
      </w:r>
      <w:r w:rsidR="001824E9">
        <w:rPr>
          <w:rFonts w:ascii="Segoe UI" w:eastAsia="Times New Roman" w:hAnsi="Segoe UI" w:cs="Segoe UI"/>
          <w:color w:val="262626" w:themeColor="text1" w:themeTint="D9"/>
          <w:sz w:val="24"/>
          <w:szCs w:val="24"/>
          <w:lang w:eastAsia="pt-BR"/>
        </w:rPr>
        <w:t>t</w:t>
      </w:r>
      <w:r w:rsidRPr="00A73701">
        <w:rPr>
          <w:rFonts w:ascii="Segoe UI" w:eastAsia="Times New Roman" w:hAnsi="Segoe UI" w:cs="Segoe UI"/>
          <w:color w:val="262626" w:themeColor="text1" w:themeTint="D9"/>
          <w:sz w:val="24"/>
          <w:szCs w:val="24"/>
          <w:lang w:eastAsia="pt-BR"/>
        </w:rPr>
        <w:t>em como finalidade apresentar</w:t>
      </w:r>
      <w:r w:rsidR="00A73701">
        <w:rPr>
          <w:rFonts w:ascii="Segoe UI" w:eastAsia="Times New Roman" w:hAnsi="Segoe UI" w:cs="Segoe UI"/>
          <w:color w:val="262626" w:themeColor="text1" w:themeTint="D9"/>
          <w:sz w:val="24"/>
          <w:szCs w:val="24"/>
          <w:lang w:eastAsia="pt-BR"/>
        </w:rPr>
        <w:t xml:space="preserve"> </w:t>
      </w:r>
      <w:r w:rsidRPr="00A73701">
        <w:rPr>
          <w:rFonts w:ascii="Segoe UI" w:eastAsia="Times New Roman" w:hAnsi="Segoe UI" w:cs="Segoe UI"/>
          <w:color w:val="262626" w:themeColor="text1" w:themeTint="D9"/>
          <w:sz w:val="24"/>
          <w:szCs w:val="24"/>
          <w:lang w:eastAsia="pt-BR"/>
        </w:rPr>
        <w:t>proposição de investimentos, priorização de projetos e ações, e seu gerenciamento;</w:t>
      </w:r>
    </w:p>
    <w:p w14:paraId="1AA9CD33" w14:textId="4ACC5800" w:rsidR="001824E9" w:rsidRDefault="00570578" w:rsidP="00570578">
      <w:pPr>
        <w:pStyle w:val="PargrafodaLista"/>
        <w:numPr>
          <w:ilvl w:val="0"/>
          <w:numId w:val="18"/>
        </w:numPr>
        <w:jc w:val="both"/>
        <w:rPr>
          <w:rFonts w:ascii="Segoe UI" w:eastAsia="Times New Roman" w:hAnsi="Segoe UI" w:cs="Segoe UI"/>
          <w:color w:val="262626" w:themeColor="text1" w:themeTint="D9"/>
          <w:sz w:val="24"/>
          <w:szCs w:val="24"/>
          <w:lang w:eastAsia="pt-BR"/>
        </w:rPr>
      </w:pPr>
      <w:r w:rsidRPr="001824E9">
        <w:rPr>
          <w:rFonts w:ascii="Segoe UI" w:eastAsia="Times New Roman" w:hAnsi="Segoe UI" w:cs="Segoe UI"/>
          <w:color w:val="262626" w:themeColor="text1" w:themeTint="D9"/>
          <w:sz w:val="24"/>
          <w:szCs w:val="24"/>
          <w:lang w:eastAsia="pt-BR"/>
        </w:rPr>
        <w:t xml:space="preserve">Comissão de Segurança da Informação (CSI): </w:t>
      </w:r>
      <w:r w:rsidR="001824E9">
        <w:rPr>
          <w:rFonts w:ascii="Segoe UI" w:eastAsia="Times New Roman" w:hAnsi="Segoe UI" w:cs="Segoe UI"/>
          <w:color w:val="262626" w:themeColor="text1" w:themeTint="D9"/>
          <w:sz w:val="24"/>
          <w:szCs w:val="24"/>
          <w:lang w:eastAsia="pt-BR"/>
        </w:rPr>
        <w:t>responsável por</w:t>
      </w:r>
      <w:r w:rsidRPr="001824E9">
        <w:rPr>
          <w:rFonts w:ascii="Segoe UI" w:eastAsia="Times New Roman" w:hAnsi="Segoe UI" w:cs="Segoe UI"/>
          <w:color w:val="262626" w:themeColor="text1" w:themeTint="D9"/>
          <w:sz w:val="24"/>
          <w:szCs w:val="24"/>
          <w:lang w:eastAsia="pt-BR"/>
        </w:rPr>
        <w:t xml:space="preserve"> coordenar e</w:t>
      </w:r>
      <w:r w:rsidR="001824E9">
        <w:rPr>
          <w:rFonts w:ascii="Segoe UI" w:eastAsia="Times New Roman" w:hAnsi="Segoe UI" w:cs="Segoe UI"/>
          <w:color w:val="262626" w:themeColor="text1" w:themeTint="D9"/>
          <w:sz w:val="24"/>
          <w:szCs w:val="24"/>
          <w:lang w:eastAsia="pt-BR"/>
        </w:rPr>
        <w:t xml:space="preserve"> </w:t>
      </w:r>
      <w:r w:rsidRPr="001824E9">
        <w:rPr>
          <w:rFonts w:ascii="Segoe UI" w:eastAsia="Times New Roman" w:hAnsi="Segoe UI" w:cs="Segoe UI"/>
          <w:color w:val="262626" w:themeColor="text1" w:themeTint="D9"/>
          <w:sz w:val="24"/>
          <w:szCs w:val="24"/>
          <w:lang w:eastAsia="pt-BR"/>
        </w:rPr>
        <w:t>orientar a elaboração de documentos e acompanhar a efetividade das ações</w:t>
      </w:r>
      <w:r w:rsidR="001824E9">
        <w:rPr>
          <w:rFonts w:ascii="Segoe UI" w:eastAsia="Times New Roman" w:hAnsi="Segoe UI" w:cs="Segoe UI"/>
          <w:color w:val="262626" w:themeColor="text1" w:themeTint="D9"/>
          <w:sz w:val="24"/>
          <w:szCs w:val="24"/>
          <w:lang w:eastAsia="pt-BR"/>
        </w:rPr>
        <w:t xml:space="preserve"> </w:t>
      </w:r>
      <w:r w:rsidRPr="001824E9">
        <w:rPr>
          <w:rFonts w:ascii="Segoe UI" w:eastAsia="Times New Roman" w:hAnsi="Segoe UI" w:cs="Segoe UI"/>
          <w:color w:val="262626" w:themeColor="text1" w:themeTint="D9"/>
          <w:sz w:val="24"/>
          <w:szCs w:val="24"/>
          <w:lang w:eastAsia="pt-BR"/>
        </w:rPr>
        <w:t>relacionadas à segurança da informação;</w:t>
      </w:r>
    </w:p>
    <w:p w14:paraId="6AEA0115" w14:textId="70544042" w:rsidR="001824E9" w:rsidRDefault="00570578" w:rsidP="00570578">
      <w:pPr>
        <w:pStyle w:val="PargrafodaLista"/>
        <w:numPr>
          <w:ilvl w:val="0"/>
          <w:numId w:val="18"/>
        </w:numPr>
        <w:jc w:val="both"/>
        <w:rPr>
          <w:rFonts w:ascii="Segoe UI" w:eastAsia="Times New Roman" w:hAnsi="Segoe UI" w:cs="Segoe UI"/>
          <w:color w:val="262626" w:themeColor="text1" w:themeTint="D9"/>
          <w:sz w:val="24"/>
          <w:szCs w:val="24"/>
          <w:lang w:eastAsia="pt-BR"/>
        </w:rPr>
      </w:pPr>
      <w:r w:rsidRPr="001824E9">
        <w:rPr>
          <w:rFonts w:ascii="Segoe UI" w:eastAsia="Times New Roman" w:hAnsi="Segoe UI" w:cs="Segoe UI"/>
          <w:color w:val="262626" w:themeColor="text1" w:themeTint="D9"/>
          <w:sz w:val="24"/>
          <w:szCs w:val="24"/>
          <w:lang w:eastAsia="pt-BR"/>
        </w:rPr>
        <w:t xml:space="preserve">Comitê de Disciplina: </w:t>
      </w:r>
      <w:r w:rsidR="00F630F8">
        <w:rPr>
          <w:rFonts w:ascii="Segoe UI" w:eastAsia="Times New Roman" w:hAnsi="Segoe UI" w:cs="Segoe UI"/>
          <w:color w:val="262626" w:themeColor="text1" w:themeTint="D9"/>
          <w:sz w:val="24"/>
          <w:szCs w:val="24"/>
          <w:lang w:eastAsia="pt-BR"/>
        </w:rPr>
        <w:t>encarregado de</w:t>
      </w:r>
      <w:r w:rsidRPr="001824E9">
        <w:rPr>
          <w:rFonts w:ascii="Segoe UI" w:eastAsia="Times New Roman" w:hAnsi="Segoe UI" w:cs="Segoe UI"/>
          <w:color w:val="262626" w:themeColor="text1" w:themeTint="D9"/>
          <w:sz w:val="24"/>
          <w:szCs w:val="24"/>
          <w:lang w:eastAsia="pt-BR"/>
        </w:rPr>
        <w:t xml:space="preserve"> conduzir o julgamento de ações</w:t>
      </w:r>
      <w:r w:rsidR="001824E9">
        <w:rPr>
          <w:rFonts w:ascii="Segoe UI" w:eastAsia="Times New Roman" w:hAnsi="Segoe UI" w:cs="Segoe UI"/>
          <w:color w:val="262626" w:themeColor="text1" w:themeTint="D9"/>
          <w:sz w:val="24"/>
          <w:szCs w:val="24"/>
          <w:lang w:eastAsia="pt-BR"/>
        </w:rPr>
        <w:t xml:space="preserve"> </w:t>
      </w:r>
      <w:r w:rsidRPr="001824E9">
        <w:rPr>
          <w:rFonts w:ascii="Segoe UI" w:eastAsia="Times New Roman" w:hAnsi="Segoe UI" w:cs="Segoe UI"/>
          <w:color w:val="262626" w:themeColor="text1" w:themeTint="D9"/>
          <w:sz w:val="24"/>
          <w:szCs w:val="24"/>
          <w:lang w:eastAsia="pt-BR"/>
        </w:rPr>
        <w:t>disciplinares e a aplicação de penalidades, envolvendo funcionários da ABGF, por</w:t>
      </w:r>
      <w:r w:rsidR="001824E9">
        <w:rPr>
          <w:rFonts w:ascii="Segoe UI" w:eastAsia="Times New Roman" w:hAnsi="Segoe UI" w:cs="Segoe UI"/>
          <w:color w:val="262626" w:themeColor="text1" w:themeTint="D9"/>
          <w:sz w:val="24"/>
          <w:szCs w:val="24"/>
          <w:lang w:eastAsia="pt-BR"/>
        </w:rPr>
        <w:t xml:space="preserve"> </w:t>
      </w:r>
      <w:r w:rsidRPr="001824E9">
        <w:rPr>
          <w:rFonts w:ascii="Segoe UI" w:eastAsia="Times New Roman" w:hAnsi="Segoe UI" w:cs="Segoe UI"/>
          <w:color w:val="262626" w:themeColor="text1" w:themeTint="D9"/>
          <w:sz w:val="24"/>
          <w:szCs w:val="24"/>
          <w:lang w:eastAsia="pt-BR"/>
        </w:rPr>
        <w:t>irregularidade ou infração praticada no exercício de suas funções; e</w:t>
      </w:r>
    </w:p>
    <w:p w14:paraId="7BA9074C" w14:textId="55A515FE" w:rsidR="00570578" w:rsidRPr="00F630F8" w:rsidRDefault="00570578" w:rsidP="00570578">
      <w:pPr>
        <w:pStyle w:val="PargrafodaLista"/>
        <w:numPr>
          <w:ilvl w:val="0"/>
          <w:numId w:val="18"/>
        </w:numPr>
        <w:jc w:val="both"/>
        <w:rPr>
          <w:rFonts w:ascii="Segoe UI" w:eastAsia="Times New Roman" w:hAnsi="Segoe UI" w:cs="Segoe UI"/>
          <w:color w:val="262626" w:themeColor="text1" w:themeTint="D9"/>
          <w:sz w:val="24"/>
          <w:szCs w:val="24"/>
          <w:lang w:eastAsia="pt-BR"/>
        </w:rPr>
      </w:pPr>
      <w:r w:rsidRPr="001824E9">
        <w:rPr>
          <w:rFonts w:ascii="Segoe UI" w:eastAsia="Times New Roman" w:hAnsi="Segoe UI" w:cs="Segoe UI"/>
          <w:color w:val="262626" w:themeColor="text1" w:themeTint="D9"/>
          <w:sz w:val="24"/>
          <w:szCs w:val="24"/>
          <w:lang w:eastAsia="pt-BR"/>
        </w:rPr>
        <w:t xml:space="preserve">Grupo de Privacidade de Dados Pessoais (GPDP): </w:t>
      </w:r>
      <w:r w:rsidR="001824E9">
        <w:rPr>
          <w:rFonts w:ascii="Segoe UI" w:eastAsia="Times New Roman" w:hAnsi="Segoe UI" w:cs="Segoe UI"/>
          <w:color w:val="262626" w:themeColor="text1" w:themeTint="D9"/>
          <w:sz w:val="24"/>
          <w:szCs w:val="24"/>
          <w:lang w:eastAsia="pt-BR"/>
        </w:rPr>
        <w:t>t</w:t>
      </w:r>
      <w:r w:rsidRPr="001824E9">
        <w:rPr>
          <w:rFonts w:ascii="Segoe UI" w:eastAsia="Times New Roman" w:hAnsi="Segoe UI" w:cs="Segoe UI"/>
          <w:color w:val="262626" w:themeColor="text1" w:themeTint="D9"/>
          <w:sz w:val="24"/>
          <w:szCs w:val="24"/>
          <w:lang w:eastAsia="pt-BR"/>
        </w:rPr>
        <w:t>em como finalidade propor</w:t>
      </w:r>
      <w:r w:rsidR="00F630F8">
        <w:rPr>
          <w:rFonts w:ascii="Segoe UI" w:eastAsia="Times New Roman" w:hAnsi="Segoe UI" w:cs="Segoe UI"/>
          <w:color w:val="262626" w:themeColor="text1" w:themeTint="D9"/>
          <w:sz w:val="24"/>
          <w:szCs w:val="24"/>
          <w:lang w:eastAsia="pt-BR"/>
        </w:rPr>
        <w:t xml:space="preserve"> </w:t>
      </w:r>
      <w:r w:rsidRPr="00F630F8">
        <w:rPr>
          <w:rFonts w:ascii="Segoe UI" w:eastAsia="Times New Roman" w:hAnsi="Segoe UI" w:cs="Segoe UI"/>
          <w:color w:val="262626" w:themeColor="text1" w:themeTint="D9"/>
          <w:sz w:val="24"/>
          <w:szCs w:val="24"/>
          <w:lang w:eastAsia="pt-BR"/>
        </w:rPr>
        <w:t>normas, políticas, relatórios e documentos relacionados à privacidade e proteção de</w:t>
      </w:r>
      <w:r w:rsidR="00F630F8">
        <w:rPr>
          <w:rFonts w:ascii="Segoe UI" w:eastAsia="Times New Roman" w:hAnsi="Segoe UI" w:cs="Segoe UI"/>
          <w:color w:val="262626" w:themeColor="text1" w:themeTint="D9"/>
          <w:sz w:val="24"/>
          <w:szCs w:val="24"/>
          <w:lang w:eastAsia="pt-BR"/>
        </w:rPr>
        <w:t xml:space="preserve"> </w:t>
      </w:r>
      <w:r w:rsidRPr="00F630F8">
        <w:rPr>
          <w:rFonts w:ascii="Segoe UI" w:eastAsia="Times New Roman" w:hAnsi="Segoe UI" w:cs="Segoe UI"/>
          <w:color w:val="262626" w:themeColor="text1" w:themeTint="D9"/>
          <w:sz w:val="24"/>
          <w:szCs w:val="24"/>
          <w:lang w:eastAsia="pt-BR"/>
        </w:rPr>
        <w:t>dados pessoais, assessorar os agentes de tratamento e o Encarregado, e analisar as</w:t>
      </w:r>
      <w:r w:rsidR="00F630F8">
        <w:rPr>
          <w:rFonts w:ascii="Segoe UI" w:eastAsia="Times New Roman" w:hAnsi="Segoe UI" w:cs="Segoe UI"/>
          <w:color w:val="262626" w:themeColor="text1" w:themeTint="D9"/>
          <w:sz w:val="24"/>
          <w:szCs w:val="24"/>
          <w:lang w:eastAsia="pt-BR"/>
        </w:rPr>
        <w:t xml:space="preserve"> </w:t>
      </w:r>
      <w:r w:rsidRPr="00F630F8">
        <w:rPr>
          <w:rFonts w:ascii="Segoe UI" w:eastAsia="Times New Roman" w:hAnsi="Segoe UI" w:cs="Segoe UI"/>
          <w:color w:val="262626" w:themeColor="text1" w:themeTint="D9"/>
          <w:sz w:val="24"/>
          <w:szCs w:val="24"/>
          <w:lang w:eastAsia="pt-BR"/>
        </w:rPr>
        <w:t>demandas recebidas sobre o tema.</w:t>
      </w:r>
    </w:p>
    <w:p w14:paraId="1E89F795" w14:textId="77777777" w:rsidR="00570578" w:rsidRPr="00570578" w:rsidRDefault="00570578" w:rsidP="00570578">
      <w:pPr>
        <w:jc w:val="both"/>
        <w:rPr>
          <w:rFonts w:ascii="Segoe UI" w:eastAsia="Times New Roman" w:hAnsi="Segoe UI" w:cs="Segoe UI"/>
          <w:color w:val="262626" w:themeColor="text1" w:themeTint="D9"/>
          <w:sz w:val="24"/>
          <w:szCs w:val="24"/>
          <w:lang w:eastAsia="pt-BR"/>
        </w:rPr>
      </w:pPr>
      <w:r w:rsidRPr="00F630F8">
        <w:rPr>
          <w:rFonts w:ascii="Segoe UI" w:eastAsia="Times New Roman" w:hAnsi="Segoe UI" w:cs="Segoe UI"/>
          <w:color w:val="002060"/>
          <w:sz w:val="24"/>
          <w:szCs w:val="24"/>
          <w:lang w:eastAsia="pt-BR"/>
        </w:rPr>
        <w:t>Comissão de Ética (CEABGF)</w:t>
      </w:r>
    </w:p>
    <w:p w14:paraId="4399C6D2" w14:textId="77777777" w:rsidR="002F7608" w:rsidRDefault="00570578" w:rsidP="00570578">
      <w:pPr>
        <w:jc w:val="both"/>
        <w:rPr>
          <w:rFonts w:ascii="Segoe UI" w:eastAsia="Times New Roman" w:hAnsi="Segoe UI" w:cs="Segoe UI"/>
          <w:color w:val="262626" w:themeColor="text1" w:themeTint="D9"/>
          <w:sz w:val="24"/>
          <w:szCs w:val="24"/>
          <w:lang w:eastAsia="pt-BR"/>
        </w:rPr>
      </w:pPr>
      <w:r w:rsidRPr="00570578">
        <w:rPr>
          <w:rFonts w:ascii="Segoe UI" w:eastAsia="Times New Roman" w:hAnsi="Segoe UI" w:cs="Segoe UI"/>
          <w:color w:val="262626" w:themeColor="text1" w:themeTint="D9"/>
          <w:sz w:val="24"/>
          <w:szCs w:val="24"/>
          <w:lang w:eastAsia="pt-BR"/>
        </w:rPr>
        <w:t>A Comissão de Ética da ABGF é uma instância independente que tem por atribuição</w:t>
      </w:r>
      <w:r w:rsidR="00F630F8">
        <w:rPr>
          <w:rFonts w:ascii="Segoe UI" w:eastAsia="Times New Roman" w:hAnsi="Segoe UI" w:cs="Segoe UI"/>
          <w:color w:val="262626" w:themeColor="text1" w:themeTint="D9"/>
          <w:sz w:val="24"/>
          <w:szCs w:val="24"/>
          <w:lang w:eastAsia="pt-BR"/>
        </w:rPr>
        <w:t xml:space="preserve"> </w:t>
      </w:r>
      <w:r w:rsidRPr="00570578">
        <w:rPr>
          <w:rFonts w:ascii="Segoe UI" w:eastAsia="Times New Roman" w:hAnsi="Segoe UI" w:cs="Segoe UI"/>
          <w:color w:val="262626" w:themeColor="text1" w:themeTint="D9"/>
          <w:sz w:val="24"/>
          <w:szCs w:val="24"/>
          <w:lang w:eastAsia="pt-BR"/>
        </w:rPr>
        <w:t>promover os princípios morais no âmbito da Empresa, cujas competências são</w:t>
      </w:r>
      <w:r w:rsidR="00F630F8">
        <w:rPr>
          <w:rFonts w:ascii="Segoe UI" w:eastAsia="Times New Roman" w:hAnsi="Segoe UI" w:cs="Segoe UI"/>
          <w:color w:val="262626" w:themeColor="text1" w:themeTint="D9"/>
          <w:sz w:val="24"/>
          <w:szCs w:val="24"/>
          <w:lang w:eastAsia="pt-BR"/>
        </w:rPr>
        <w:t xml:space="preserve"> </w:t>
      </w:r>
      <w:r w:rsidRPr="00570578">
        <w:rPr>
          <w:rFonts w:ascii="Segoe UI" w:eastAsia="Times New Roman" w:hAnsi="Segoe UI" w:cs="Segoe UI"/>
          <w:color w:val="262626" w:themeColor="text1" w:themeTint="D9"/>
          <w:sz w:val="24"/>
          <w:szCs w:val="24"/>
          <w:lang w:eastAsia="pt-BR"/>
        </w:rPr>
        <w:t>aconselhamento, educação, prevenção e conciliação. Atua como instância colegiada consultiva</w:t>
      </w:r>
      <w:r w:rsidR="00CB300F">
        <w:rPr>
          <w:rFonts w:ascii="Segoe UI" w:eastAsia="Times New Roman" w:hAnsi="Segoe UI" w:cs="Segoe UI"/>
          <w:color w:val="262626" w:themeColor="text1" w:themeTint="D9"/>
          <w:sz w:val="24"/>
          <w:szCs w:val="24"/>
          <w:lang w:eastAsia="pt-BR"/>
        </w:rPr>
        <w:t xml:space="preserve"> </w:t>
      </w:r>
      <w:r w:rsidRPr="00570578">
        <w:rPr>
          <w:rFonts w:ascii="Segoe UI" w:eastAsia="Times New Roman" w:hAnsi="Segoe UI" w:cs="Segoe UI"/>
          <w:color w:val="262626" w:themeColor="text1" w:themeTint="D9"/>
          <w:sz w:val="24"/>
          <w:szCs w:val="24"/>
          <w:lang w:eastAsia="pt-BR"/>
        </w:rPr>
        <w:t>para os agentes públicos da ABGF, sobre questões de ética pública</w:t>
      </w:r>
      <w:r w:rsidR="002F7608">
        <w:rPr>
          <w:rFonts w:ascii="Segoe UI" w:eastAsia="Times New Roman" w:hAnsi="Segoe UI" w:cs="Segoe UI"/>
          <w:color w:val="262626" w:themeColor="text1" w:themeTint="D9"/>
          <w:sz w:val="24"/>
          <w:szCs w:val="24"/>
          <w:lang w:eastAsia="pt-BR"/>
        </w:rPr>
        <w:t xml:space="preserve">, </w:t>
      </w:r>
      <w:r w:rsidRPr="00570578">
        <w:rPr>
          <w:rFonts w:ascii="Segoe UI" w:eastAsia="Times New Roman" w:hAnsi="Segoe UI" w:cs="Segoe UI"/>
          <w:color w:val="262626" w:themeColor="text1" w:themeTint="D9"/>
          <w:sz w:val="24"/>
          <w:szCs w:val="24"/>
          <w:lang w:eastAsia="pt-BR"/>
        </w:rPr>
        <w:t>realização de ações</w:t>
      </w:r>
      <w:r w:rsidR="00CB300F">
        <w:rPr>
          <w:rFonts w:ascii="Segoe UI" w:eastAsia="Times New Roman" w:hAnsi="Segoe UI" w:cs="Segoe UI"/>
          <w:color w:val="262626" w:themeColor="text1" w:themeTint="D9"/>
          <w:sz w:val="24"/>
          <w:szCs w:val="24"/>
          <w:lang w:eastAsia="pt-BR"/>
        </w:rPr>
        <w:t xml:space="preserve"> </w:t>
      </w:r>
      <w:r w:rsidRPr="00570578">
        <w:rPr>
          <w:rFonts w:ascii="Segoe UI" w:eastAsia="Times New Roman" w:hAnsi="Segoe UI" w:cs="Segoe UI"/>
          <w:color w:val="262626" w:themeColor="text1" w:themeTint="D9"/>
          <w:sz w:val="24"/>
          <w:szCs w:val="24"/>
          <w:lang w:eastAsia="pt-BR"/>
        </w:rPr>
        <w:t>educativas de natureza preventiva</w:t>
      </w:r>
      <w:r w:rsidR="002F7608">
        <w:rPr>
          <w:rFonts w:ascii="Segoe UI" w:eastAsia="Times New Roman" w:hAnsi="Segoe UI" w:cs="Segoe UI"/>
          <w:color w:val="262626" w:themeColor="text1" w:themeTint="D9"/>
          <w:sz w:val="24"/>
          <w:szCs w:val="24"/>
          <w:lang w:eastAsia="pt-BR"/>
        </w:rPr>
        <w:t>,</w:t>
      </w:r>
      <w:r w:rsidRPr="00570578">
        <w:rPr>
          <w:rFonts w:ascii="Segoe UI" w:eastAsia="Times New Roman" w:hAnsi="Segoe UI" w:cs="Segoe UI"/>
          <w:color w:val="262626" w:themeColor="text1" w:themeTint="D9"/>
          <w:sz w:val="24"/>
          <w:szCs w:val="24"/>
          <w:lang w:eastAsia="pt-BR"/>
        </w:rPr>
        <w:t xml:space="preserve"> recebimento de denúncias e representações contra</w:t>
      </w:r>
      <w:r w:rsidR="002F7608">
        <w:rPr>
          <w:rFonts w:ascii="Segoe UI" w:eastAsia="Times New Roman" w:hAnsi="Segoe UI" w:cs="Segoe UI"/>
          <w:color w:val="262626" w:themeColor="text1" w:themeTint="D9"/>
          <w:sz w:val="24"/>
          <w:szCs w:val="24"/>
          <w:lang w:eastAsia="pt-BR"/>
        </w:rPr>
        <w:t xml:space="preserve"> </w:t>
      </w:r>
      <w:r w:rsidRPr="00570578">
        <w:rPr>
          <w:rFonts w:ascii="Segoe UI" w:eastAsia="Times New Roman" w:hAnsi="Segoe UI" w:cs="Segoe UI"/>
          <w:color w:val="262626" w:themeColor="text1" w:themeTint="D9"/>
          <w:sz w:val="24"/>
          <w:szCs w:val="24"/>
          <w:lang w:eastAsia="pt-BR"/>
        </w:rPr>
        <w:t>agentes públicos por suposto descumprimento às normas éticas, procedendo a apuração</w:t>
      </w:r>
      <w:r w:rsidR="002F7608">
        <w:rPr>
          <w:rFonts w:ascii="Segoe UI" w:eastAsia="Times New Roman" w:hAnsi="Segoe UI" w:cs="Segoe UI"/>
          <w:color w:val="262626" w:themeColor="text1" w:themeTint="D9"/>
          <w:sz w:val="24"/>
          <w:szCs w:val="24"/>
          <w:lang w:eastAsia="pt-BR"/>
        </w:rPr>
        <w:t xml:space="preserve">, </w:t>
      </w:r>
      <w:r w:rsidRPr="00570578">
        <w:rPr>
          <w:rFonts w:ascii="Segoe UI" w:eastAsia="Times New Roman" w:hAnsi="Segoe UI" w:cs="Segoe UI"/>
          <w:color w:val="262626" w:themeColor="text1" w:themeTint="D9"/>
          <w:sz w:val="24"/>
          <w:szCs w:val="24"/>
          <w:lang w:eastAsia="pt-BR"/>
        </w:rPr>
        <w:t>conforme estabelece o Decreto nº 1.171/1994.</w:t>
      </w:r>
    </w:p>
    <w:p w14:paraId="0FA7E3DD" w14:textId="0DEA42D1" w:rsidR="00570578" w:rsidRPr="00570578" w:rsidRDefault="00570578" w:rsidP="00570578">
      <w:pPr>
        <w:jc w:val="both"/>
        <w:rPr>
          <w:rFonts w:ascii="Segoe UI" w:eastAsia="Times New Roman" w:hAnsi="Segoe UI" w:cs="Segoe UI"/>
          <w:color w:val="262626" w:themeColor="text1" w:themeTint="D9"/>
          <w:sz w:val="24"/>
          <w:szCs w:val="24"/>
          <w:lang w:eastAsia="pt-BR"/>
        </w:rPr>
      </w:pPr>
      <w:r w:rsidRPr="00570578">
        <w:rPr>
          <w:rFonts w:ascii="Segoe UI" w:eastAsia="Times New Roman" w:hAnsi="Segoe UI" w:cs="Segoe UI"/>
          <w:color w:val="262626" w:themeColor="text1" w:themeTint="D9"/>
          <w:sz w:val="24"/>
          <w:szCs w:val="24"/>
          <w:lang w:eastAsia="pt-BR"/>
        </w:rPr>
        <w:t>A CEABGF possui regimento interno próprio e</w:t>
      </w:r>
      <w:r w:rsidR="002F7608">
        <w:rPr>
          <w:rFonts w:ascii="Segoe UI" w:eastAsia="Times New Roman" w:hAnsi="Segoe UI" w:cs="Segoe UI"/>
          <w:color w:val="262626" w:themeColor="text1" w:themeTint="D9"/>
          <w:sz w:val="24"/>
          <w:szCs w:val="24"/>
          <w:lang w:eastAsia="pt-BR"/>
        </w:rPr>
        <w:t xml:space="preserve"> </w:t>
      </w:r>
      <w:r w:rsidRPr="00570578">
        <w:rPr>
          <w:rFonts w:ascii="Segoe UI" w:eastAsia="Times New Roman" w:hAnsi="Segoe UI" w:cs="Segoe UI"/>
          <w:color w:val="262626" w:themeColor="text1" w:themeTint="D9"/>
          <w:sz w:val="24"/>
          <w:szCs w:val="24"/>
          <w:lang w:eastAsia="pt-BR"/>
        </w:rPr>
        <w:t>sua composição abrange 3 (três) membros titulares e respectivos suplentes, para mandatos</w:t>
      </w:r>
      <w:r w:rsidR="002F7608">
        <w:rPr>
          <w:rFonts w:ascii="Segoe UI" w:eastAsia="Times New Roman" w:hAnsi="Segoe UI" w:cs="Segoe UI"/>
          <w:color w:val="262626" w:themeColor="text1" w:themeTint="D9"/>
          <w:sz w:val="24"/>
          <w:szCs w:val="24"/>
          <w:lang w:eastAsia="pt-BR"/>
        </w:rPr>
        <w:t xml:space="preserve"> </w:t>
      </w:r>
      <w:r w:rsidRPr="00570578">
        <w:rPr>
          <w:rFonts w:ascii="Segoe UI" w:eastAsia="Times New Roman" w:hAnsi="Segoe UI" w:cs="Segoe UI"/>
          <w:color w:val="262626" w:themeColor="text1" w:themeTint="D9"/>
          <w:sz w:val="24"/>
          <w:szCs w:val="24"/>
          <w:lang w:eastAsia="pt-BR"/>
        </w:rPr>
        <w:t>de 3 (três) anos não coincidentes.</w:t>
      </w:r>
    </w:p>
    <w:p w14:paraId="49E561AB" w14:textId="65EDAC0B" w:rsidR="004B2158" w:rsidRDefault="00570578" w:rsidP="00570578">
      <w:pPr>
        <w:jc w:val="both"/>
        <w:rPr>
          <w:rFonts w:ascii="Segoe UI" w:eastAsia="Times New Roman" w:hAnsi="Segoe UI" w:cs="Segoe UI"/>
          <w:color w:val="262626" w:themeColor="text1" w:themeTint="D9"/>
          <w:sz w:val="24"/>
          <w:szCs w:val="24"/>
          <w:lang w:eastAsia="pt-BR"/>
        </w:rPr>
      </w:pPr>
      <w:r w:rsidRPr="00570578">
        <w:rPr>
          <w:rFonts w:ascii="Segoe UI" w:eastAsia="Times New Roman" w:hAnsi="Segoe UI" w:cs="Segoe UI"/>
          <w:color w:val="262626" w:themeColor="text1" w:themeTint="D9"/>
          <w:sz w:val="24"/>
          <w:szCs w:val="24"/>
          <w:lang w:eastAsia="pt-BR"/>
        </w:rPr>
        <w:t>As competências e atribuições da CEABGF correspondem às previstas no artigo 2º da</w:t>
      </w:r>
      <w:r w:rsidR="00562A44">
        <w:rPr>
          <w:rFonts w:ascii="Segoe UI" w:eastAsia="Times New Roman" w:hAnsi="Segoe UI" w:cs="Segoe UI"/>
          <w:color w:val="262626" w:themeColor="text1" w:themeTint="D9"/>
          <w:sz w:val="24"/>
          <w:szCs w:val="24"/>
          <w:lang w:eastAsia="pt-BR"/>
        </w:rPr>
        <w:t xml:space="preserve"> </w:t>
      </w:r>
      <w:r w:rsidRPr="00570578">
        <w:rPr>
          <w:rFonts w:ascii="Segoe UI" w:eastAsia="Times New Roman" w:hAnsi="Segoe UI" w:cs="Segoe UI"/>
          <w:color w:val="262626" w:themeColor="text1" w:themeTint="D9"/>
          <w:sz w:val="24"/>
          <w:szCs w:val="24"/>
          <w:lang w:eastAsia="pt-BR"/>
        </w:rPr>
        <w:t>Resolução nº 10 de 29/09/2008, da Comissão de Ética Pública da Presidência da República</w:t>
      </w:r>
      <w:r w:rsidR="00562A44">
        <w:rPr>
          <w:rFonts w:ascii="Segoe UI" w:eastAsia="Times New Roman" w:hAnsi="Segoe UI" w:cs="Segoe UI"/>
          <w:color w:val="262626" w:themeColor="text1" w:themeTint="D9"/>
          <w:sz w:val="24"/>
          <w:szCs w:val="24"/>
          <w:lang w:eastAsia="pt-BR"/>
        </w:rPr>
        <w:t xml:space="preserve"> </w:t>
      </w:r>
      <w:r w:rsidRPr="00570578">
        <w:rPr>
          <w:rFonts w:ascii="Segoe UI" w:eastAsia="Times New Roman" w:hAnsi="Segoe UI" w:cs="Segoe UI"/>
          <w:color w:val="262626" w:themeColor="text1" w:themeTint="D9"/>
          <w:sz w:val="24"/>
          <w:szCs w:val="24"/>
          <w:lang w:eastAsia="pt-BR"/>
        </w:rPr>
        <w:t>(CEP), cujos conteúdos vêm sendo atualizados de acordo com a necessidade apresentada.</w:t>
      </w:r>
    </w:p>
    <w:p w14:paraId="73ED8236" w14:textId="77777777" w:rsidR="008E4DDE" w:rsidRPr="008E4DDE" w:rsidRDefault="008E4DDE" w:rsidP="008E4DDE">
      <w:pPr>
        <w:jc w:val="both"/>
        <w:rPr>
          <w:rFonts w:ascii="Segoe UI" w:eastAsia="Times New Roman" w:hAnsi="Segoe UI" w:cs="Segoe UI"/>
          <w:color w:val="262626" w:themeColor="text1" w:themeTint="D9"/>
          <w:sz w:val="24"/>
          <w:szCs w:val="24"/>
          <w:lang w:eastAsia="pt-BR"/>
        </w:rPr>
      </w:pPr>
    </w:p>
    <w:p w14:paraId="2C69E80F" w14:textId="39D0470D" w:rsidR="00537D04" w:rsidRPr="006230D1" w:rsidRDefault="00537D04" w:rsidP="00AD5BC0">
      <w:pPr>
        <w:jc w:val="both"/>
        <w:rPr>
          <w:rFonts w:ascii="Segoe UI" w:hAnsi="Segoe UI" w:cs="Segoe UI"/>
          <w:b/>
          <w:color w:val="002060"/>
          <w:sz w:val="24"/>
          <w:szCs w:val="24"/>
        </w:rPr>
      </w:pPr>
      <w:r w:rsidRPr="006230D1">
        <w:rPr>
          <w:rFonts w:ascii="Segoe UI" w:hAnsi="Segoe UI" w:cs="Segoe UI"/>
          <w:b/>
          <w:color w:val="002060"/>
          <w:sz w:val="24"/>
          <w:szCs w:val="24"/>
        </w:rPr>
        <w:t>ESTRUTURAS DE CONTROLES INTERNOS E GERENCIAMENTO DE RISCOS</w:t>
      </w:r>
    </w:p>
    <w:p w14:paraId="4C8503E9" w14:textId="0B2D0520" w:rsidR="00863419" w:rsidRDefault="008E7CFC" w:rsidP="00863419">
      <w:pPr>
        <w:jc w:val="both"/>
        <w:rPr>
          <w:rFonts w:ascii="Segoe UI" w:eastAsia="Times New Roman" w:hAnsi="Segoe UI" w:cs="Segoe UI"/>
          <w:color w:val="262626" w:themeColor="text1" w:themeTint="D9"/>
          <w:sz w:val="24"/>
          <w:szCs w:val="24"/>
          <w:lang w:eastAsia="pt-BR"/>
        </w:rPr>
      </w:pPr>
      <w:r w:rsidRPr="008E7CFC">
        <w:rPr>
          <w:rFonts w:ascii="Segoe UI" w:eastAsia="Times New Roman" w:hAnsi="Segoe UI" w:cs="Segoe UI"/>
          <w:color w:val="262626" w:themeColor="text1" w:themeTint="D9"/>
          <w:sz w:val="24"/>
          <w:szCs w:val="24"/>
          <w:lang w:eastAsia="pt-BR"/>
        </w:rPr>
        <w:t>O modelo de Gestão de Riscos e Controles Internos da ABGF está apoiado na Política de Gestão de Riscos e Controles Internos (www.abgf.gov.br/sobre/politicas/), e está estruturado em 3 (três) linhas, as quais envolvem as unidades gestoras dos processos, a Gerência de Gestão de Riscos e Conformidade e a Auditoria Interna, de forma a possibilitar o gerenciamento dos riscos cujos impactos possam comprometer o alcance dos objetivos estratégicos da Empresa. A partir das competências defin</w:t>
      </w:r>
      <w:r w:rsidR="00311E14">
        <w:rPr>
          <w:rFonts w:ascii="Segoe UI" w:eastAsia="Times New Roman" w:hAnsi="Segoe UI" w:cs="Segoe UI"/>
          <w:color w:val="262626" w:themeColor="text1" w:themeTint="D9"/>
          <w:sz w:val="24"/>
          <w:szCs w:val="24"/>
          <w:lang w:eastAsia="pt-BR"/>
        </w:rPr>
        <w:t>id</w:t>
      </w:r>
      <w:r w:rsidRPr="008E7CFC">
        <w:rPr>
          <w:rFonts w:ascii="Segoe UI" w:eastAsia="Times New Roman" w:hAnsi="Segoe UI" w:cs="Segoe UI"/>
          <w:color w:val="262626" w:themeColor="text1" w:themeTint="D9"/>
          <w:sz w:val="24"/>
          <w:szCs w:val="24"/>
          <w:lang w:eastAsia="pt-BR"/>
        </w:rPr>
        <w:t xml:space="preserve">as </w:t>
      </w:r>
      <w:r w:rsidRPr="008E7CFC">
        <w:rPr>
          <w:rFonts w:ascii="Segoe UI" w:eastAsia="Times New Roman" w:hAnsi="Segoe UI" w:cs="Segoe UI"/>
          <w:color w:val="262626" w:themeColor="text1" w:themeTint="D9"/>
          <w:sz w:val="24"/>
          <w:szCs w:val="24"/>
          <w:lang w:eastAsia="pt-BR"/>
        </w:rPr>
        <w:lastRenderedPageBreak/>
        <w:t>na Política e considerando o modelo das linhas do IIA 2020, a ABGF definiu a seguinte estrutura aplicada à gestão de riscos:</w:t>
      </w:r>
    </w:p>
    <w:p w14:paraId="3DA93AFD" w14:textId="77777777" w:rsidR="00BB0A86" w:rsidRDefault="008E7CFC" w:rsidP="00BB0A86">
      <w:pPr>
        <w:jc w:val="both"/>
        <w:rPr>
          <w:rFonts w:ascii="Segoe UI" w:eastAsia="Times New Roman" w:hAnsi="Segoe UI" w:cs="Segoe UI"/>
          <w:color w:val="262626" w:themeColor="text1" w:themeTint="D9"/>
          <w:sz w:val="24"/>
          <w:szCs w:val="24"/>
          <w:lang w:eastAsia="pt-BR"/>
        </w:rPr>
      </w:pPr>
      <w:r>
        <w:rPr>
          <w:rStyle w:val="wacimagecontainer"/>
          <w:rFonts w:ascii="Segoe UI" w:hAnsi="Segoe UI" w:cs="Segoe UI"/>
          <w:noProof/>
          <w:color w:val="000000"/>
          <w:sz w:val="18"/>
          <w:szCs w:val="18"/>
          <w:shd w:val="clear" w:color="auto" w:fill="FFFFFF"/>
        </w:rPr>
        <w:drawing>
          <wp:inline distT="0" distB="0" distL="0" distR="0" wp14:anchorId="6E9E7352" wp14:editId="3CDA9AFB">
            <wp:extent cx="5671185" cy="3964305"/>
            <wp:effectExtent l="0" t="0" r="5715" b="0"/>
            <wp:docPr id="20" name="Imagem 20"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m 20" descr="Texto&#10;&#10;Descrição gerada automaticamente com confiança média"/>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71185" cy="3964305"/>
                    </a:xfrm>
                    <a:prstGeom prst="rect">
                      <a:avLst/>
                    </a:prstGeom>
                    <a:noFill/>
                    <a:ln>
                      <a:noFill/>
                    </a:ln>
                  </pic:spPr>
                </pic:pic>
              </a:graphicData>
            </a:graphic>
          </wp:inline>
        </w:drawing>
      </w:r>
      <w:r>
        <w:rPr>
          <w:rFonts w:ascii="Segoe UI" w:hAnsi="Segoe UI" w:cs="Segoe UI"/>
          <w:color w:val="002060"/>
          <w:shd w:val="clear" w:color="auto" w:fill="FFFFFF"/>
        </w:rPr>
        <w:br/>
      </w:r>
    </w:p>
    <w:p w14:paraId="0772BCD9" w14:textId="5B80F357" w:rsidR="00BB0A86" w:rsidRPr="00BB0A86" w:rsidRDefault="00BB0A86" w:rsidP="00BB0A86">
      <w:pPr>
        <w:jc w:val="both"/>
        <w:rPr>
          <w:rFonts w:ascii="Segoe UI" w:eastAsia="Times New Roman" w:hAnsi="Segoe UI" w:cs="Segoe UI"/>
          <w:color w:val="262626" w:themeColor="text1" w:themeTint="D9"/>
          <w:sz w:val="24"/>
          <w:szCs w:val="24"/>
          <w:lang w:eastAsia="pt-BR"/>
        </w:rPr>
      </w:pPr>
      <w:r w:rsidRPr="00BB0A86">
        <w:rPr>
          <w:rFonts w:ascii="Segoe UI" w:eastAsia="Times New Roman" w:hAnsi="Segoe UI" w:cs="Segoe UI"/>
          <w:color w:val="262626" w:themeColor="text1" w:themeTint="D9"/>
          <w:sz w:val="24"/>
          <w:szCs w:val="24"/>
          <w:lang w:eastAsia="pt-BR"/>
        </w:rPr>
        <w:t>Na mencionada Política, estão descritas as principais competências e responsabilidades para cada instância de governança da ABGF. A definição clara de pap</w:t>
      </w:r>
      <w:r w:rsidR="00ED76DC">
        <w:rPr>
          <w:rFonts w:ascii="Segoe UI" w:eastAsia="Times New Roman" w:hAnsi="Segoe UI" w:cs="Segoe UI"/>
          <w:color w:val="262626" w:themeColor="text1" w:themeTint="D9"/>
          <w:sz w:val="24"/>
          <w:szCs w:val="24"/>
          <w:lang w:eastAsia="pt-BR"/>
        </w:rPr>
        <w:t>é</w:t>
      </w:r>
      <w:r w:rsidRPr="00BB0A86">
        <w:rPr>
          <w:rFonts w:ascii="Segoe UI" w:eastAsia="Times New Roman" w:hAnsi="Segoe UI" w:cs="Segoe UI"/>
          <w:color w:val="262626" w:themeColor="text1" w:themeTint="D9"/>
          <w:sz w:val="24"/>
          <w:szCs w:val="24"/>
          <w:lang w:eastAsia="pt-BR"/>
        </w:rPr>
        <w:t>is e responsabilidades propicia melhor coordenação entre as diversas partes interessadas na gestão de riscos, bem como detalha as responsabilidades das partes</w:t>
      </w:r>
      <w:r>
        <w:rPr>
          <w:rFonts w:ascii="Segoe UI" w:eastAsia="Times New Roman" w:hAnsi="Segoe UI" w:cs="Segoe UI"/>
          <w:color w:val="262626" w:themeColor="text1" w:themeTint="D9"/>
          <w:sz w:val="24"/>
          <w:szCs w:val="24"/>
          <w:lang w:eastAsia="pt-BR"/>
        </w:rPr>
        <w:t>, de</w:t>
      </w:r>
      <w:r w:rsidRPr="00BB0A86">
        <w:rPr>
          <w:rFonts w:ascii="Segoe UI" w:eastAsia="Times New Roman" w:hAnsi="Segoe UI" w:cs="Segoe UI"/>
          <w:color w:val="262626" w:themeColor="text1" w:themeTint="D9"/>
          <w:sz w:val="24"/>
          <w:szCs w:val="24"/>
          <w:lang w:eastAsia="pt-BR"/>
        </w:rPr>
        <w:t xml:space="preserve"> modo que as ações ocorram de forma sistêmica e complementar.  </w:t>
      </w:r>
    </w:p>
    <w:p w14:paraId="17A5F88D" w14:textId="6E02D5FC" w:rsidR="00BB0A86" w:rsidRPr="00BB0A86" w:rsidRDefault="00BB0A86" w:rsidP="00BB0A86">
      <w:pPr>
        <w:jc w:val="both"/>
        <w:rPr>
          <w:rFonts w:ascii="Segoe UI" w:eastAsia="Times New Roman" w:hAnsi="Segoe UI" w:cs="Segoe UI"/>
          <w:color w:val="262626" w:themeColor="text1" w:themeTint="D9"/>
          <w:sz w:val="24"/>
          <w:szCs w:val="24"/>
          <w:lang w:eastAsia="pt-BR"/>
        </w:rPr>
      </w:pPr>
      <w:r w:rsidRPr="00BB0A86">
        <w:rPr>
          <w:rFonts w:ascii="Segoe UI" w:eastAsia="Times New Roman" w:hAnsi="Segoe UI" w:cs="Segoe UI"/>
          <w:color w:val="262626" w:themeColor="text1" w:themeTint="D9"/>
          <w:sz w:val="24"/>
          <w:szCs w:val="24"/>
          <w:lang w:eastAsia="pt-BR"/>
        </w:rPr>
        <w:t>Desta forma, na ABGF, a gestão dos riscos é responsabilidade de todos, e está estruturada na forma abaixo descrita:</w:t>
      </w:r>
    </w:p>
    <w:p w14:paraId="1FC40482" w14:textId="382CFDF7" w:rsidR="00BB0A86" w:rsidRPr="00BB0A86" w:rsidRDefault="00BB0A86" w:rsidP="00BB0A86">
      <w:pPr>
        <w:jc w:val="both"/>
        <w:rPr>
          <w:rFonts w:ascii="Segoe UI" w:eastAsia="Times New Roman" w:hAnsi="Segoe UI" w:cs="Segoe UI"/>
          <w:color w:val="262626" w:themeColor="text1" w:themeTint="D9"/>
          <w:sz w:val="24"/>
          <w:szCs w:val="24"/>
          <w:lang w:eastAsia="pt-BR"/>
        </w:rPr>
      </w:pPr>
      <w:r w:rsidRPr="006C5E6E">
        <w:rPr>
          <w:rFonts w:ascii="Segoe UI" w:eastAsia="Times New Roman" w:hAnsi="Segoe UI" w:cs="Segoe UI"/>
          <w:color w:val="002060"/>
          <w:sz w:val="24"/>
          <w:szCs w:val="24"/>
          <w:lang w:eastAsia="pt-BR"/>
        </w:rPr>
        <w:t xml:space="preserve">1ª linha: </w:t>
      </w:r>
      <w:r w:rsidRPr="00BB0A86">
        <w:rPr>
          <w:rFonts w:ascii="Segoe UI" w:eastAsia="Times New Roman" w:hAnsi="Segoe UI" w:cs="Segoe UI"/>
          <w:color w:val="262626" w:themeColor="text1" w:themeTint="D9"/>
          <w:sz w:val="24"/>
          <w:szCs w:val="24"/>
          <w:lang w:eastAsia="pt-BR"/>
        </w:rPr>
        <w:t>gestores e responsáveis diretos pelos processos, no âmbito de suas atribuições;</w:t>
      </w:r>
    </w:p>
    <w:p w14:paraId="3DEDB895" w14:textId="77777777" w:rsidR="00BB0A86" w:rsidRPr="00BB0A86" w:rsidRDefault="00BB0A86" w:rsidP="00BB0A86">
      <w:pPr>
        <w:jc w:val="both"/>
        <w:rPr>
          <w:rFonts w:ascii="Segoe UI" w:eastAsia="Times New Roman" w:hAnsi="Segoe UI" w:cs="Segoe UI"/>
          <w:color w:val="262626" w:themeColor="text1" w:themeTint="D9"/>
          <w:sz w:val="24"/>
          <w:szCs w:val="24"/>
          <w:lang w:eastAsia="pt-BR"/>
        </w:rPr>
      </w:pPr>
      <w:r w:rsidRPr="006C5E6E">
        <w:rPr>
          <w:rFonts w:ascii="Segoe UI" w:eastAsia="Times New Roman" w:hAnsi="Segoe UI" w:cs="Segoe UI"/>
          <w:color w:val="002060"/>
          <w:sz w:val="24"/>
          <w:szCs w:val="24"/>
          <w:lang w:eastAsia="pt-BR"/>
        </w:rPr>
        <w:t xml:space="preserve">2ª linha: </w:t>
      </w:r>
      <w:r w:rsidRPr="00BB0A86">
        <w:rPr>
          <w:rFonts w:ascii="Segoe UI" w:eastAsia="Times New Roman" w:hAnsi="Segoe UI" w:cs="Segoe UI"/>
          <w:color w:val="262626" w:themeColor="text1" w:themeTint="D9"/>
          <w:sz w:val="24"/>
          <w:szCs w:val="24"/>
          <w:lang w:eastAsia="pt-BR"/>
        </w:rPr>
        <w:t xml:space="preserve">Gerência de Gestão de Riscos e Conformidade, por meio da prestação de assessoria na identificação dos riscos, que é responsável também pelas verificações do cumprimento dos controles e da conformidade com os regulamentos vigentes; e  </w:t>
      </w:r>
    </w:p>
    <w:p w14:paraId="41FFB508" w14:textId="1724F847" w:rsidR="008E7CFC" w:rsidRDefault="00BB0A86" w:rsidP="00BB0A86">
      <w:pPr>
        <w:jc w:val="both"/>
        <w:rPr>
          <w:rFonts w:ascii="Segoe UI" w:eastAsia="Times New Roman" w:hAnsi="Segoe UI" w:cs="Segoe UI"/>
          <w:color w:val="262626" w:themeColor="text1" w:themeTint="D9"/>
          <w:sz w:val="24"/>
          <w:szCs w:val="24"/>
          <w:lang w:eastAsia="pt-BR"/>
        </w:rPr>
      </w:pPr>
      <w:r w:rsidRPr="006C5E6E">
        <w:rPr>
          <w:rFonts w:ascii="Segoe UI" w:eastAsia="Times New Roman" w:hAnsi="Segoe UI" w:cs="Segoe UI"/>
          <w:color w:val="002060"/>
          <w:sz w:val="24"/>
          <w:szCs w:val="24"/>
          <w:lang w:eastAsia="pt-BR"/>
        </w:rPr>
        <w:t xml:space="preserve">3ª linha: </w:t>
      </w:r>
      <w:r w:rsidRPr="00BB0A86">
        <w:rPr>
          <w:rFonts w:ascii="Segoe UI" w:eastAsia="Times New Roman" w:hAnsi="Segoe UI" w:cs="Segoe UI"/>
          <w:color w:val="262626" w:themeColor="text1" w:themeTint="D9"/>
          <w:sz w:val="24"/>
          <w:szCs w:val="24"/>
          <w:lang w:eastAsia="pt-BR"/>
        </w:rPr>
        <w:t>Auditoria Interna, responsável pelas avaliações independentes e sistematizadas.</w:t>
      </w:r>
    </w:p>
    <w:p w14:paraId="16C9BC48" w14:textId="537BCBA1" w:rsidR="00443744" w:rsidRDefault="00443744" w:rsidP="00BB0A86">
      <w:pPr>
        <w:jc w:val="both"/>
        <w:rPr>
          <w:rFonts w:ascii="Segoe UI" w:eastAsia="Times New Roman" w:hAnsi="Segoe UI" w:cs="Segoe UI"/>
          <w:color w:val="262626" w:themeColor="text1" w:themeTint="D9"/>
          <w:sz w:val="24"/>
          <w:szCs w:val="24"/>
          <w:lang w:eastAsia="pt-BR"/>
        </w:rPr>
      </w:pPr>
      <w:r w:rsidRPr="00443744">
        <w:rPr>
          <w:rFonts w:ascii="Segoe UI" w:eastAsia="Times New Roman" w:hAnsi="Segoe UI" w:cs="Segoe UI"/>
          <w:color w:val="262626" w:themeColor="text1" w:themeTint="D9"/>
          <w:sz w:val="24"/>
          <w:szCs w:val="24"/>
          <w:lang w:eastAsia="pt-BR"/>
        </w:rPr>
        <w:t xml:space="preserve">A Política de Gestão de Riscos e Controles Internos estabelece as diretrizes e responsabilidades a serem observadas por todas as instâncias da Empresa. Nela, </w:t>
      </w:r>
      <w:r w:rsidRPr="00443744">
        <w:rPr>
          <w:rFonts w:ascii="Segoe UI" w:eastAsia="Times New Roman" w:hAnsi="Segoe UI" w:cs="Segoe UI"/>
          <w:color w:val="262626" w:themeColor="text1" w:themeTint="D9"/>
          <w:sz w:val="24"/>
          <w:szCs w:val="24"/>
          <w:lang w:eastAsia="pt-BR"/>
        </w:rPr>
        <w:lastRenderedPageBreak/>
        <w:t>estão previstos os seguintes princípios a serem observados na condução das atividades:</w:t>
      </w:r>
    </w:p>
    <w:p w14:paraId="5D25611F" w14:textId="2F872FCE" w:rsidR="00443744" w:rsidRDefault="00443744" w:rsidP="00BB0A86">
      <w:pPr>
        <w:jc w:val="both"/>
        <w:rPr>
          <w:rFonts w:ascii="Segoe UI" w:eastAsia="Times New Roman" w:hAnsi="Segoe UI" w:cs="Segoe UI"/>
          <w:color w:val="262626" w:themeColor="text1" w:themeTint="D9"/>
          <w:sz w:val="24"/>
          <w:szCs w:val="24"/>
          <w:lang w:eastAsia="pt-BR"/>
        </w:rPr>
      </w:pPr>
      <w:r>
        <w:rPr>
          <w:rStyle w:val="wacimagecontainer"/>
          <w:rFonts w:ascii="Segoe UI" w:hAnsi="Segoe UI" w:cs="Segoe UI"/>
          <w:noProof/>
          <w:color w:val="000000"/>
          <w:sz w:val="18"/>
          <w:szCs w:val="18"/>
          <w:shd w:val="clear" w:color="auto" w:fill="FFFFFF"/>
        </w:rPr>
        <w:drawing>
          <wp:inline distT="0" distB="0" distL="0" distR="0" wp14:anchorId="0D9848C4" wp14:editId="7E6303F8">
            <wp:extent cx="5671185" cy="1725930"/>
            <wp:effectExtent l="0" t="0" r="5715" b="7620"/>
            <wp:docPr id="21" name="Imagem 21" descr="Diagrama,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m 21" descr="Diagrama, Texto&#10;&#10;Descrição gerada automaticament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71185" cy="1725930"/>
                    </a:xfrm>
                    <a:prstGeom prst="rect">
                      <a:avLst/>
                    </a:prstGeom>
                    <a:noFill/>
                    <a:ln>
                      <a:noFill/>
                    </a:ln>
                  </pic:spPr>
                </pic:pic>
              </a:graphicData>
            </a:graphic>
          </wp:inline>
        </w:drawing>
      </w:r>
      <w:r>
        <w:rPr>
          <w:rFonts w:ascii="Segoe UI" w:hAnsi="Segoe UI" w:cs="Segoe UI"/>
          <w:color w:val="002060"/>
          <w:shd w:val="clear" w:color="auto" w:fill="FFFFFF"/>
        </w:rPr>
        <w:br/>
      </w:r>
    </w:p>
    <w:p w14:paraId="01312A66" w14:textId="7D784403" w:rsidR="00443744" w:rsidRDefault="00443744" w:rsidP="00BB0A86">
      <w:pPr>
        <w:jc w:val="both"/>
        <w:rPr>
          <w:rFonts w:ascii="Segoe UI" w:eastAsia="Times New Roman" w:hAnsi="Segoe UI" w:cs="Segoe UI"/>
          <w:color w:val="262626" w:themeColor="text1" w:themeTint="D9"/>
          <w:sz w:val="24"/>
          <w:szCs w:val="24"/>
          <w:lang w:eastAsia="pt-BR"/>
        </w:rPr>
      </w:pPr>
      <w:r w:rsidRPr="00443744">
        <w:rPr>
          <w:rFonts w:ascii="Segoe UI" w:eastAsia="Times New Roman" w:hAnsi="Segoe UI" w:cs="Segoe UI"/>
          <w:color w:val="262626" w:themeColor="text1" w:themeTint="D9"/>
          <w:sz w:val="24"/>
          <w:szCs w:val="24"/>
          <w:lang w:eastAsia="pt-BR"/>
        </w:rPr>
        <w:t>Os princípios permeiam todas as atividades da ABGF, devendo ser aplicados de forma integrada, a fim de contribuir para a conformidade e eficiência da gestão da Empresa.</w:t>
      </w:r>
    </w:p>
    <w:p w14:paraId="0BBAF8D9" w14:textId="77777777" w:rsidR="008E7CFC" w:rsidRPr="008E7CFC" w:rsidRDefault="008E7CFC" w:rsidP="00863419">
      <w:pPr>
        <w:jc w:val="both"/>
        <w:rPr>
          <w:rFonts w:ascii="Segoe UI" w:eastAsia="Times New Roman" w:hAnsi="Segoe UI" w:cs="Segoe UI"/>
          <w:color w:val="262626" w:themeColor="text1" w:themeTint="D9"/>
          <w:sz w:val="24"/>
          <w:szCs w:val="24"/>
          <w:lang w:eastAsia="pt-BR"/>
        </w:rPr>
      </w:pPr>
    </w:p>
    <w:p w14:paraId="79D8EE38" w14:textId="54955CCB" w:rsidR="00537D04" w:rsidRPr="006230D1" w:rsidRDefault="00537D04" w:rsidP="00AD5BC0">
      <w:pPr>
        <w:jc w:val="both"/>
        <w:rPr>
          <w:rFonts w:ascii="Segoe UI" w:hAnsi="Segoe UI" w:cs="Segoe UI"/>
          <w:b/>
          <w:color w:val="002060"/>
          <w:sz w:val="24"/>
          <w:szCs w:val="24"/>
        </w:rPr>
      </w:pPr>
      <w:r w:rsidRPr="006230D1">
        <w:rPr>
          <w:rFonts w:ascii="Segoe UI" w:hAnsi="Segoe UI" w:cs="Segoe UI"/>
          <w:b/>
          <w:color w:val="002060"/>
          <w:sz w:val="24"/>
          <w:szCs w:val="24"/>
        </w:rPr>
        <w:t>FATORES DE RISCO</w:t>
      </w:r>
    </w:p>
    <w:p w14:paraId="41F449F7" w14:textId="18A6CF48" w:rsidR="00A73C73" w:rsidRPr="00A73C73" w:rsidRDefault="00A73C73" w:rsidP="00A73C73">
      <w:pPr>
        <w:jc w:val="both"/>
        <w:rPr>
          <w:rFonts w:ascii="Segoe UI" w:eastAsia="Times New Roman" w:hAnsi="Segoe UI" w:cs="Segoe UI"/>
          <w:color w:val="262626" w:themeColor="text1" w:themeTint="D9"/>
          <w:sz w:val="24"/>
          <w:szCs w:val="24"/>
          <w:lang w:eastAsia="pt-BR"/>
        </w:rPr>
      </w:pPr>
      <w:r w:rsidRPr="00A73C73">
        <w:rPr>
          <w:rFonts w:ascii="Segoe UI" w:eastAsia="Times New Roman" w:hAnsi="Segoe UI" w:cs="Segoe UI"/>
          <w:color w:val="262626" w:themeColor="text1" w:themeTint="D9"/>
          <w:sz w:val="24"/>
          <w:szCs w:val="24"/>
          <w:lang w:eastAsia="pt-BR"/>
        </w:rPr>
        <w:t>Estão definidos na Política de Gestão de Riscos e Controles</w:t>
      </w:r>
      <w:r>
        <w:rPr>
          <w:rFonts w:ascii="Segoe UI" w:eastAsia="Times New Roman" w:hAnsi="Segoe UI" w:cs="Segoe UI"/>
          <w:color w:val="262626" w:themeColor="text1" w:themeTint="D9"/>
          <w:sz w:val="24"/>
          <w:szCs w:val="24"/>
          <w:lang w:eastAsia="pt-BR"/>
        </w:rPr>
        <w:t>,</w:t>
      </w:r>
      <w:r w:rsidRPr="00A73C73">
        <w:rPr>
          <w:rFonts w:ascii="Segoe UI" w:eastAsia="Times New Roman" w:hAnsi="Segoe UI" w:cs="Segoe UI"/>
          <w:color w:val="262626" w:themeColor="text1" w:themeTint="D9"/>
          <w:sz w:val="24"/>
          <w:szCs w:val="24"/>
          <w:lang w:eastAsia="pt-BR"/>
        </w:rPr>
        <w:t xml:space="preserve"> as 6 (seis) categorias de riscos que ABGF poderia estar exposta, quais sejam: </w:t>
      </w:r>
      <w:r w:rsidR="008E00A9">
        <w:rPr>
          <w:rFonts w:ascii="Segoe UI" w:eastAsia="Times New Roman" w:hAnsi="Segoe UI" w:cs="Segoe UI"/>
          <w:color w:val="262626" w:themeColor="text1" w:themeTint="D9"/>
          <w:sz w:val="24"/>
          <w:szCs w:val="24"/>
          <w:lang w:eastAsia="pt-BR"/>
        </w:rPr>
        <w:t xml:space="preserve">(i) </w:t>
      </w:r>
      <w:r w:rsidRPr="00A73C73">
        <w:rPr>
          <w:rFonts w:ascii="Segoe UI" w:eastAsia="Times New Roman" w:hAnsi="Segoe UI" w:cs="Segoe UI"/>
          <w:color w:val="262626" w:themeColor="text1" w:themeTint="D9"/>
          <w:sz w:val="24"/>
          <w:szCs w:val="24"/>
          <w:lang w:eastAsia="pt-BR"/>
        </w:rPr>
        <w:t>risco estratégico</w:t>
      </w:r>
      <w:r w:rsidR="008E00A9">
        <w:rPr>
          <w:rFonts w:ascii="Segoe UI" w:eastAsia="Times New Roman" w:hAnsi="Segoe UI" w:cs="Segoe UI"/>
          <w:color w:val="262626" w:themeColor="text1" w:themeTint="D9"/>
          <w:sz w:val="24"/>
          <w:szCs w:val="24"/>
          <w:lang w:eastAsia="pt-BR"/>
        </w:rPr>
        <w:t>;</w:t>
      </w:r>
      <w:r w:rsidRPr="00A73C73">
        <w:rPr>
          <w:rFonts w:ascii="Segoe UI" w:eastAsia="Times New Roman" w:hAnsi="Segoe UI" w:cs="Segoe UI"/>
          <w:color w:val="262626" w:themeColor="text1" w:themeTint="D9"/>
          <w:sz w:val="24"/>
          <w:szCs w:val="24"/>
          <w:lang w:eastAsia="pt-BR"/>
        </w:rPr>
        <w:t xml:space="preserve"> </w:t>
      </w:r>
      <w:r w:rsidR="008E00A9">
        <w:rPr>
          <w:rFonts w:ascii="Segoe UI" w:eastAsia="Times New Roman" w:hAnsi="Segoe UI" w:cs="Segoe UI"/>
          <w:color w:val="262626" w:themeColor="text1" w:themeTint="D9"/>
          <w:sz w:val="24"/>
          <w:szCs w:val="24"/>
          <w:lang w:eastAsia="pt-BR"/>
        </w:rPr>
        <w:t>(</w:t>
      </w:r>
      <w:proofErr w:type="spellStart"/>
      <w:r w:rsidR="008E00A9">
        <w:rPr>
          <w:rFonts w:ascii="Segoe UI" w:eastAsia="Times New Roman" w:hAnsi="Segoe UI" w:cs="Segoe UI"/>
          <w:color w:val="262626" w:themeColor="text1" w:themeTint="D9"/>
          <w:sz w:val="24"/>
          <w:szCs w:val="24"/>
          <w:lang w:eastAsia="pt-BR"/>
        </w:rPr>
        <w:t>ii</w:t>
      </w:r>
      <w:proofErr w:type="spellEnd"/>
      <w:r w:rsidR="008E00A9">
        <w:rPr>
          <w:rFonts w:ascii="Segoe UI" w:eastAsia="Times New Roman" w:hAnsi="Segoe UI" w:cs="Segoe UI"/>
          <w:color w:val="262626" w:themeColor="text1" w:themeTint="D9"/>
          <w:sz w:val="24"/>
          <w:szCs w:val="24"/>
          <w:lang w:eastAsia="pt-BR"/>
        </w:rPr>
        <w:t xml:space="preserve">) </w:t>
      </w:r>
      <w:r w:rsidRPr="00A73C73">
        <w:rPr>
          <w:rFonts w:ascii="Segoe UI" w:eastAsia="Times New Roman" w:hAnsi="Segoe UI" w:cs="Segoe UI"/>
          <w:color w:val="262626" w:themeColor="text1" w:themeTint="D9"/>
          <w:sz w:val="24"/>
          <w:szCs w:val="24"/>
          <w:lang w:eastAsia="pt-BR"/>
        </w:rPr>
        <w:t>risco operacional</w:t>
      </w:r>
      <w:r w:rsidR="008E00A9">
        <w:rPr>
          <w:rFonts w:ascii="Segoe UI" w:eastAsia="Times New Roman" w:hAnsi="Segoe UI" w:cs="Segoe UI"/>
          <w:color w:val="262626" w:themeColor="text1" w:themeTint="D9"/>
          <w:sz w:val="24"/>
          <w:szCs w:val="24"/>
          <w:lang w:eastAsia="pt-BR"/>
        </w:rPr>
        <w:t>;</w:t>
      </w:r>
      <w:r w:rsidRPr="00A73C73">
        <w:rPr>
          <w:rFonts w:ascii="Segoe UI" w:eastAsia="Times New Roman" w:hAnsi="Segoe UI" w:cs="Segoe UI"/>
          <w:color w:val="262626" w:themeColor="text1" w:themeTint="D9"/>
          <w:sz w:val="24"/>
          <w:szCs w:val="24"/>
          <w:lang w:eastAsia="pt-BR"/>
        </w:rPr>
        <w:t xml:space="preserve"> </w:t>
      </w:r>
      <w:r w:rsidR="008E00A9">
        <w:rPr>
          <w:rFonts w:ascii="Segoe UI" w:eastAsia="Times New Roman" w:hAnsi="Segoe UI" w:cs="Segoe UI"/>
          <w:color w:val="262626" w:themeColor="text1" w:themeTint="D9"/>
          <w:sz w:val="24"/>
          <w:szCs w:val="24"/>
          <w:lang w:eastAsia="pt-BR"/>
        </w:rPr>
        <w:t>(</w:t>
      </w:r>
      <w:proofErr w:type="spellStart"/>
      <w:r w:rsidR="008E00A9">
        <w:rPr>
          <w:rFonts w:ascii="Segoe UI" w:eastAsia="Times New Roman" w:hAnsi="Segoe UI" w:cs="Segoe UI"/>
          <w:color w:val="262626" w:themeColor="text1" w:themeTint="D9"/>
          <w:sz w:val="24"/>
          <w:szCs w:val="24"/>
          <w:lang w:eastAsia="pt-BR"/>
        </w:rPr>
        <w:t>iii</w:t>
      </w:r>
      <w:proofErr w:type="spellEnd"/>
      <w:r w:rsidR="008E00A9">
        <w:rPr>
          <w:rFonts w:ascii="Segoe UI" w:eastAsia="Times New Roman" w:hAnsi="Segoe UI" w:cs="Segoe UI"/>
          <w:color w:val="262626" w:themeColor="text1" w:themeTint="D9"/>
          <w:sz w:val="24"/>
          <w:szCs w:val="24"/>
          <w:lang w:eastAsia="pt-BR"/>
        </w:rPr>
        <w:t xml:space="preserve">) </w:t>
      </w:r>
      <w:r w:rsidRPr="00A73C73">
        <w:rPr>
          <w:rFonts w:ascii="Segoe UI" w:eastAsia="Times New Roman" w:hAnsi="Segoe UI" w:cs="Segoe UI"/>
          <w:color w:val="262626" w:themeColor="text1" w:themeTint="D9"/>
          <w:sz w:val="24"/>
          <w:szCs w:val="24"/>
          <w:lang w:eastAsia="pt-BR"/>
        </w:rPr>
        <w:t>risco de imagem/reputação</w:t>
      </w:r>
      <w:r w:rsidR="008E00A9">
        <w:rPr>
          <w:rFonts w:ascii="Segoe UI" w:eastAsia="Times New Roman" w:hAnsi="Segoe UI" w:cs="Segoe UI"/>
          <w:color w:val="262626" w:themeColor="text1" w:themeTint="D9"/>
          <w:sz w:val="24"/>
          <w:szCs w:val="24"/>
          <w:lang w:eastAsia="pt-BR"/>
        </w:rPr>
        <w:t>;</w:t>
      </w:r>
      <w:r w:rsidRPr="00A73C73">
        <w:rPr>
          <w:rFonts w:ascii="Segoe UI" w:eastAsia="Times New Roman" w:hAnsi="Segoe UI" w:cs="Segoe UI"/>
          <w:color w:val="262626" w:themeColor="text1" w:themeTint="D9"/>
          <w:sz w:val="24"/>
          <w:szCs w:val="24"/>
          <w:lang w:eastAsia="pt-BR"/>
        </w:rPr>
        <w:t xml:space="preserve"> </w:t>
      </w:r>
      <w:r w:rsidR="008E00A9">
        <w:rPr>
          <w:rFonts w:ascii="Segoe UI" w:eastAsia="Times New Roman" w:hAnsi="Segoe UI" w:cs="Segoe UI"/>
          <w:color w:val="262626" w:themeColor="text1" w:themeTint="D9"/>
          <w:sz w:val="24"/>
          <w:szCs w:val="24"/>
          <w:lang w:eastAsia="pt-BR"/>
        </w:rPr>
        <w:t>(</w:t>
      </w:r>
      <w:proofErr w:type="spellStart"/>
      <w:r w:rsidR="008E00A9">
        <w:rPr>
          <w:rFonts w:ascii="Segoe UI" w:eastAsia="Times New Roman" w:hAnsi="Segoe UI" w:cs="Segoe UI"/>
          <w:color w:val="262626" w:themeColor="text1" w:themeTint="D9"/>
          <w:sz w:val="24"/>
          <w:szCs w:val="24"/>
          <w:lang w:eastAsia="pt-BR"/>
        </w:rPr>
        <w:t>iv</w:t>
      </w:r>
      <w:proofErr w:type="spellEnd"/>
      <w:r w:rsidR="008E00A9">
        <w:rPr>
          <w:rFonts w:ascii="Segoe UI" w:eastAsia="Times New Roman" w:hAnsi="Segoe UI" w:cs="Segoe UI"/>
          <w:color w:val="262626" w:themeColor="text1" w:themeTint="D9"/>
          <w:sz w:val="24"/>
          <w:szCs w:val="24"/>
          <w:lang w:eastAsia="pt-BR"/>
        </w:rPr>
        <w:t xml:space="preserve">) </w:t>
      </w:r>
      <w:r w:rsidRPr="00A73C73">
        <w:rPr>
          <w:rFonts w:ascii="Segoe UI" w:eastAsia="Times New Roman" w:hAnsi="Segoe UI" w:cs="Segoe UI"/>
          <w:color w:val="262626" w:themeColor="text1" w:themeTint="D9"/>
          <w:sz w:val="24"/>
          <w:szCs w:val="24"/>
          <w:lang w:eastAsia="pt-BR"/>
        </w:rPr>
        <w:t>risco legal</w:t>
      </w:r>
      <w:r w:rsidR="008E00A9">
        <w:rPr>
          <w:rFonts w:ascii="Segoe UI" w:eastAsia="Times New Roman" w:hAnsi="Segoe UI" w:cs="Segoe UI"/>
          <w:color w:val="262626" w:themeColor="text1" w:themeTint="D9"/>
          <w:sz w:val="24"/>
          <w:szCs w:val="24"/>
          <w:lang w:eastAsia="pt-BR"/>
        </w:rPr>
        <w:t xml:space="preserve">; (v) </w:t>
      </w:r>
      <w:r w:rsidRPr="00A73C73">
        <w:rPr>
          <w:rFonts w:ascii="Segoe UI" w:eastAsia="Times New Roman" w:hAnsi="Segoe UI" w:cs="Segoe UI"/>
          <w:color w:val="262626" w:themeColor="text1" w:themeTint="D9"/>
          <w:sz w:val="24"/>
          <w:szCs w:val="24"/>
          <w:lang w:eastAsia="pt-BR"/>
        </w:rPr>
        <w:t>risco de mercado</w:t>
      </w:r>
      <w:r w:rsidR="008E00A9">
        <w:rPr>
          <w:rFonts w:ascii="Segoe UI" w:eastAsia="Times New Roman" w:hAnsi="Segoe UI" w:cs="Segoe UI"/>
          <w:color w:val="262626" w:themeColor="text1" w:themeTint="D9"/>
          <w:sz w:val="24"/>
          <w:szCs w:val="24"/>
          <w:lang w:eastAsia="pt-BR"/>
        </w:rPr>
        <w:t>;</w:t>
      </w:r>
      <w:r w:rsidRPr="00A73C73">
        <w:rPr>
          <w:rFonts w:ascii="Segoe UI" w:eastAsia="Times New Roman" w:hAnsi="Segoe UI" w:cs="Segoe UI"/>
          <w:color w:val="262626" w:themeColor="text1" w:themeTint="D9"/>
          <w:sz w:val="24"/>
          <w:szCs w:val="24"/>
          <w:lang w:eastAsia="pt-BR"/>
        </w:rPr>
        <w:t xml:space="preserve"> e </w:t>
      </w:r>
      <w:r w:rsidR="008E00A9">
        <w:rPr>
          <w:rFonts w:ascii="Segoe UI" w:eastAsia="Times New Roman" w:hAnsi="Segoe UI" w:cs="Segoe UI"/>
          <w:color w:val="262626" w:themeColor="text1" w:themeTint="D9"/>
          <w:sz w:val="24"/>
          <w:szCs w:val="24"/>
          <w:lang w:eastAsia="pt-BR"/>
        </w:rPr>
        <w:t xml:space="preserve">(vi) </w:t>
      </w:r>
      <w:r w:rsidRPr="00A73C73">
        <w:rPr>
          <w:rFonts w:ascii="Segoe UI" w:eastAsia="Times New Roman" w:hAnsi="Segoe UI" w:cs="Segoe UI"/>
          <w:color w:val="262626" w:themeColor="text1" w:themeTint="D9"/>
          <w:sz w:val="24"/>
          <w:szCs w:val="24"/>
          <w:lang w:eastAsia="pt-BR"/>
        </w:rPr>
        <w:t xml:space="preserve">risco de liquidez, bem como as orientações para avaliação desses possíveis riscos e dos procedimentos de controles a serem adotados para mitigação. </w:t>
      </w:r>
    </w:p>
    <w:p w14:paraId="7EC03592" w14:textId="77777777" w:rsidR="00255AA9" w:rsidRDefault="00A73C73" w:rsidP="00A73C73">
      <w:pPr>
        <w:jc w:val="both"/>
        <w:rPr>
          <w:rFonts w:ascii="Segoe UI" w:eastAsia="Times New Roman" w:hAnsi="Segoe UI" w:cs="Segoe UI"/>
          <w:color w:val="262626" w:themeColor="text1" w:themeTint="D9"/>
          <w:sz w:val="24"/>
          <w:szCs w:val="24"/>
          <w:lang w:eastAsia="pt-BR"/>
        </w:rPr>
      </w:pPr>
      <w:r w:rsidRPr="00A73C73">
        <w:rPr>
          <w:rFonts w:ascii="Segoe UI" w:eastAsia="Times New Roman" w:hAnsi="Segoe UI" w:cs="Segoe UI"/>
          <w:color w:val="262626" w:themeColor="text1" w:themeTint="D9"/>
          <w:sz w:val="24"/>
          <w:szCs w:val="24"/>
          <w:lang w:eastAsia="pt-BR"/>
        </w:rPr>
        <w:t>Em 2023, a ABGF deu continuidade aos esforços para aprimorar ainda mais o modelo de gestão de riscos existentes e concluiu o processo de implantação e parametrização do software de controle, marcando o início de uma fase crucial para a melhoria da gestão de riscos na Empresa. Em linhas gerais, a implementação do software agrega os seguintes benefícios:</w:t>
      </w:r>
    </w:p>
    <w:p w14:paraId="7779B450" w14:textId="77777777" w:rsidR="00255AA9" w:rsidRDefault="00A73C73" w:rsidP="00A73C73">
      <w:pPr>
        <w:pStyle w:val="PargrafodaLista"/>
        <w:numPr>
          <w:ilvl w:val="0"/>
          <w:numId w:val="19"/>
        </w:numPr>
        <w:jc w:val="both"/>
        <w:rPr>
          <w:rFonts w:ascii="Segoe UI" w:eastAsia="Times New Roman" w:hAnsi="Segoe UI" w:cs="Segoe UI"/>
          <w:color w:val="262626" w:themeColor="text1" w:themeTint="D9"/>
          <w:sz w:val="24"/>
          <w:szCs w:val="24"/>
          <w:lang w:eastAsia="pt-BR"/>
        </w:rPr>
      </w:pPr>
      <w:r w:rsidRPr="00255AA9">
        <w:rPr>
          <w:rFonts w:ascii="Segoe UI" w:eastAsia="Times New Roman" w:hAnsi="Segoe UI" w:cs="Segoe UI"/>
          <w:color w:val="262626" w:themeColor="text1" w:themeTint="D9"/>
          <w:sz w:val="24"/>
          <w:szCs w:val="24"/>
          <w:lang w:eastAsia="pt-BR"/>
        </w:rPr>
        <w:t xml:space="preserve">Gerenciar com mais eficiência todos os riscos de forma ágil e integrada; </w:t>
      </w:r>
    </w:p>
    <w:p w14:paraId="538ECDAD" w14:textId="5EEC489F" w:rsidR="00255AA9" w:rsidRDefault="00A73C73" w:rsidP="00A73C73">
      <w:pPr>
        <w:pStyle w:val="PargrafodaLista"/>
        <w:numPr>
          <w:ilvl w:val="0"/>
          <w:numId w:val="19"/>
        </w:numPr>
        <w:jc w:val="both"/>
        <w:rPr>
          <w:rFonts w:ascii="Segoe UI" w:eastAsia="Times New Roman" w:hAnsi="Segoe UI" w:cs="Segoe UI"/>
          <w:color w:val="262626" w:themeColor="text1" w:themeTint="D9"/>
          <w:sz w:val="24"/>
          <w:szCs w:val="24"/>
          <w:lang w:eastAsia="pt-BR"/>
        </w:rPr>
      </w:pPr>
      <w:r w:rsidRPr="00255AA9">
        <w:rPr>
          <w:rFonts w:ascii="Segoe UI" w:eastAsia="Times New Roman" w:hAnsi="Segoe UI" w:cs="Segoe UI"/>
          <w:color w:val="262626" w:themeColor="text1" w:themeTint="D9"/>
          <w:sz w:val="24"/>
          <w:szCs w:val="24"/>
          <w:lang w:eastAsia="pt-BR"/>
        </w:rPr>
        <w:t>Padroniza</w:t>
      </w:r>
      <w:r w:rsidR="00255AA9">
        <w:rPr>
          <w:rFonts w:ascii="Segoe UI" w:eastAsia="Times New Roman" w:hAnsi="Segoe UI" w:cs="Segoe UI"/>
          <w:color w:val="262626" w:themeColor="text1" w:themeTint="D9"/>
          <w:sz w:val="24"/>
          <w:szCs w:val="24"/>
          <w:lang w:eastAsia="pt-BR"/>
        </w:rPr>
        <w:t>r</w:t>
      </w:r>
      <w:r w:rsidRPr="00255AA9">
        <w:rPr>
          <w:rFonts w:ascii="Segoe UI" w:eastAsia="Times New Roman" w:hAnsi="Segoe UI" w:cs="Segoe UI"/>
          <w:color w:val="262626" w:themeColor="text1" w:themeTint="D9"/>
          <w:sz w:val="24"/>
          <w:szCs w:val="24"/>
          <w:lang w:eastAsia="pt-BR"/>
        </w:rPr>
        <w:t xml:space="preserve"> o uso da metodologia de gerenciamento do</w:t>
      </w:r>
      <w:r w:rsidR="00E919B8">
        <w:rPr>
          <w:rFonts w:ascii="Segoe UI" w:eastAsia="Times New Roman" w:hAnsi="Segoe UI" w:cs="Segoe UI"/>
          <w:color w:val="262626" w:themeColor="text1" w:themeTint="D9"/>
          <w:sz w:val="24"/>
          <w:szCs w:val="24"/>
          <w:lang w:eastAsia="pt-BR"/>
        </w:rPr>
        <w:t>s</w:t>
      </w:r>
      <w:r w:rsidRPr="00255AA9">
        <w:rPr>
          <w:rFonts w:ascii="Segoe UI" w:eastAsia="Times New Roman" w:hAnsi="Segoe UI" w:cs="Segoe UI"/>
          <w:color w:val="262626" w:themeColor="text1" w:themeTint="D9"/>
          <w:sz w:val="24"/>
          <w:szCs w:val="24"/>
          <w:lang w:eastAsia="pt-BR"/>
        </w:rPr>
        <w:t xml:space="preserve"> riscos; </w:t>
      </w:r>
    </w:p>
    <w:p w14:paraId="62E9B674" w14:textId="77777777" w:rsidR="00255AA9" w:rsidRDefault="00A73C73" w:rsidP="00A73C73">
      <w:pPr>
        <w:pStyle w:val="PargrafodaLista"/>
        <w:numPr>
          <w:ilvl w:val="0"/>
          <w:numId w:val="19"/>
        </w:numPr>
        <w:jc w:val="both"/>
        <w:rPr>
          <w:rFonts w:ascii="Segoe UI" w:eastAsia="Times New Roman" w:hAnsi="Segoe UI" w:cs="Segoe UI"/>
          <w:color w:val="262626" w:themeColor="text1" w:themeTint="D9"/>
          <w:sz w:val="24"/>
          <w:szCs w:val="24"/>
          <w:lang w:eastAsia="pt-BR"/>
        </w:rPr>
      </w:pPr>
      <w:r w:rsidRPr="00255AA9">
        <w:rPr>
          <w:rFonts w:ascii="Segoe UI" w:eastAsia="Times New Roman" w:hAnsi="Segoe UI" w:cs="Segoe UI"/>
          <w:color w:val="262626" w:themeColor="text1" w:themeTint="D9"/>
          <w:sz w:val="24"/>
          <w:szCs w:val="24"/>
          <w:lang w:eastAsia="pt-BR"/>
        </w:rPr>
        <w:t>Comunica</w:t>
      </w:r>
      <w:r w:rsidR="00255AA9">
        <w:rPr>
          <w:rFonts w:ascii="Segoe UI" w:eastAsia="Times New Roman" w:hAnsi="Segoe UI" w:cs="Segoe UI"/>
          <w:color w:val="262626" w:themeColor="text1" w:themeTint="D9"/>
          <w:sz w:val="24"/>
          <w:szCs w:val="24"/>
          <w:lang w:eastAsia="pt-BR"/>
        </w:rPr>
        <w:t>r de forma</w:t>
      </w:r>
      <w:r w:rsidRPr="00255AA9">
        <w:rPr>
          <w:rFonts w:ascii="Segoe UI" w:eastAsia="Times New Roman" w:hAnsi="Segoe UI" w:cs="Segoe UI"/>
          <w:color w:val="262626" w:themeColor="text1" w:themeTint="D9"/>
          <w:sz w:val="24"/>
          <w:szCs w:val="24"/>
          <w:lang w:eastAsia="pt-BR"/>
        </w:rPr>
        <w:t xml:space="preserve"> centralizada (calendário, alertas, e-mails e notificações); </w:t>
      </w:r>
    </w:p>
    <w:p w14:paraId="4868C46A" w14:textId="77777777" w:rsidR="00255AA9" w:rsidRDefault="00A73C73" w:rsidP="00A73C73">
      <w:pPr>
        <w:pStyle w:val="PargrafodaLista"/>
        <w:numPr>
          <w:ilvl w:val="0"/>
          <w:numId w:val="19"/>
        </w:numPr>
        <w:jc w:val="both"/>
        <w:rPr>
          <w:rFonts w:ascii="Segoe UI" w:eastAsia="Times New Roman" w:hAnsi="Segoe UI" w:cs="Segoe UI"/>
          <w:color w:val="262626" w:themeColor="text1" w:themeTint="D9"/>
          <w:sz w:val="24"/>
          <w:szCs w:val="24"/>
          <w:lang w:eastAsia="pt-BR"/>
        </w:rPr>
      </w:pPr>
      <w:r w:rsidRPr="00255AA9">
        <w:rPr>
          <w:rFonts w:ascii="Segoe UI" w:eastAsia="Times New Roman" w:hAnsi="Segoe UI" w:cs="Segoe UI"/>
          <w:color w:val="262626" w:themeColor="text1" w:themeTint="D9"/>
          <w:sz w:val="24"/>
          <w:szCs w:val="24"/>
          <w:lang w:eastAsia="pt-BR"/>
        </w:rPr>
        <w:t>Contribuir para otimização do tempo no controle dos riscos;</w:t>
      </w:r>
    </w:p>
    <w:p w14:paraId="1445EF06" w14:textId="77777777" w:rsidR="00255AA9" w:rsidRDefault="00A73C73" w:rsidP="00A73C73">
      <w:pPr>
        <w:pStyle w:val="PargrafodaLista"/>
        <w:numPr>
          <w:ilvl w:val="0"/>
          <w:numId w:val="19"/>
        </w:numPr>
        <w:jc w:val="both"/>
        <w:rPr>
          <w:rFonts w:ascii="Segoe UI" w:eastAsia="Times New Roman" w:hAnsi="Segoe UI" w:cs="Segoe UI"/>
          <w:color w:val="262626" w:themeColor="text1" w:themeTint="D9"/>
          <w:sz w:val="24"/>
          <w:szCs w:val="24"/>
          <w:lang w:eastAsia="pt-BR"/>
        </w:rPr>
      </w:pPr>
      <w:r w:rsidRPr="00255AA9">
        <w:rPr>
          <w:rFonts w:ascii="Segoe UI" w:eastAsia="Times New Roman" w:hAnsi="Segoe UI" w:cs="Segoe UI"/>
          <w:color w:val="262626" w:themeColor="text1" w:themeTint="D9"/>
          <w:sz w:val="24"/>
          <w:szCs w:val="24"/>
          <w:lang w:eastAsia="pt-BR"/>
        </w:rPr>
        <w:t xml:space="preserve">Apoiar o monitoramento do tratamento e controle de Riscos Residuais; </w:t>
      </w:r>
    </w:p>
    <w:p w14:paraId="75B14D6B" w14:textId="77777777" w:rsidR="00255AA9" w:rsidRDefault="00A73C73" w:rsidP="00A73C73">
      <w:pPr>
        <w:pStyle w:val="PargrafodaLista"/>
        <w:numPr>
          <w:ilvl w:val="0"/>
          <w:numId w:val="19"/>
        </w:numPr>
        <w:jc w:val="both"/>
        <w:rPr>
          <w:rFonts w:ascii="Segoe UI" w:eastAsia="Times New Roman" w:hAnsi="Segoe UI" w:cs="Segoe UI"/>
          <w:color w:val="262626" w:themeColor="text1" w:themeTint="D9"/>
          <w:sz w:val="24"/>
          <w:szCs w:val="24"/>
          <w:lang w:eastAsia="pt-BR"/>
        </w:rPr>
      </w:pPr>
      <w:r w:rsidRPr="00255AA9">
        <w:rPr>
          <w:rFonts w:ascii="Segoe UI" w:eastAsia="Times New Roman" w:hAnsi="Segoe UI" w:cs="Segoe UI"/>
          <w:color w:val="262626" w:themeColor="text1" w:themeTint="D9"/>
          <w:sz w:val="24"/>
          <w:szCs w:val="24"/>
          <w:lang w:eastAsia="pt-BR"/>
        </w:rPr>
        <w:t>Planeja</w:t>
      </w:r>
      <w:r w:rsidR="00255AA9">
        <w:rPr>
          <w:rFonts w:ascii="Segoe UI" w:eastAsia="Times New Roman" w:hAnsi="Segoe UI" w:cs="Segoe UI"/>
          <w:color w:val="262626" w:themeColor="text1" w:themeTint="D9"/>
          <w:sz w:val="24"/>
          <w:szCs w:val="24"/>
          <w:lang w:eastAsia="pt-BR"/>
        </w:rPr>
        <w:t>r</w:t>
      </w:r>
      <w:r w:rsidRPr="00255AA9">
        <w:rPr>
          <w:rFonts w:ascii="Segoe UI" w:eastAsia="Times New Roman" w:hAnsi="Segoe UI" w:cs="Segoe UI"/>
          <w:color w:val="262626" w:themeColor="text1" w:themeTint="D9"/>
          <w:sz w:val="24"/>
          <w:szCs w:val="24"/>
          <w:lang w:eastAsia="pt-BR"/>
        </w:rPr>
        <w:t xml:space="preserve"> adequa</w:t>
      </w:r>
      <w:r w:rsidR="00255AA9">
        <w:rPr>
          <w:rFonts w:ascii="Segoe UI" w:eastAsia="Times New Roman" w:hAnsi="Segoe UI" w:cs="Segoe UI"/>
          <w:color w:val="262626" w:themeColor="text1" w:themeTint="D9"/>
          <w:sz w:val="24"/>
          <w:szCs w:val="24"/>
          <w:lang w:eastAsia="pt-BR"/>
        </w:rPr>
        <w:t>damente</w:t>
      </w:r>
      <w:r w:rsidRPr="00255AA9">
        <w:rPr>
          <w:rFonts w:ascii="Segoe UI" w:eastAsia="Times New Roman" w:hAnsi="Segoe UI" w:cs="Segoe UI"/>
          <w:color w:val="262626" w:themeColor="text1" w:themeTint="D9"/>
          <w:sz w:val="24"/>
          <w:szCs w:val="24"/>
          <w:lang w:eastAsia="pt-BR"/>
        </w:rPr>
        <w:t xml:space="preserve"> </w:t>
      </w:r>
      <w:r w:rsidR="00255AA9">
        <w:rPr>
          <w:rFonts w:ascii="Segoe UI" w:eastAsia="Times New Roman" w:hAnsi="Segoe UI" w:cs="Segoe UI"/>
          <w:color w:val="262626" w:themeColor="text1" w:themeTint="D9"/>
          <w:sz w:val="24"/>
          <w:szCs w:val="24"/>
          <w:lang w:eastAsia="pt-BR"/>
        </w:rPr>
        <w:t>as</w:t>
      </w:r>
      <w:r w:rsidRPr="00255AA9">
        <w:rPr>
          <w:rFonts w:ascii="Segoe UI" w:eastAsia="Times New Roman" w:hAnsi="Segoe UI" w:cs="Segoe UI"/>
          <w:color w:val="262626" w:themeColor="text1" w:themeTint="D9"/>
          <w:sz w:val="24"/>
          <w:szCs w:val="24"/>
          <w:lang w:eastAsia="pt-BR"/>
        </w:rPr>
        <w:t xml:space="preserve"> ações de mitigação de riscos; e</w:t>
      </w:r>
    </w:p>
    <w:p w14:paraId="5DEF0391" w14:textId="60D20FB4" w:rsidR="00A73C73" w:rsidRPr="00255AA9" w:rsidRDefault="00A73C73" w:rsidP="00A73C73">
      <w:pPr>
        <w:pStyle w:val="PargrafodaLista"/>
        <w:numPr>
          <w:ilvl w:val="0"/>
          <w:numId w:val="19"/>
        </w:numPr>
        <w:jc w:val="both"/>
        <w:rPr>
          <w:rFonts w:ascii="Segoe UI" w:eastAsia="Times New Roman" w:hAnsi="Segoe UI" w:cs="Segoe UI"/>
          <w:color w:val="262626" w:themeColor="text1" w:themeTint="D9"/>
          <w:sz w:val="24"/>
          <w:szCs w:val="24"/>
          <w:lang w:eastAsia="pt-BR"/>
        </w:rPr>
      </w:pPr>
      <w:r w:rsidRPr="00255AA9">
        <w:rPr>
          <w:rFonts w:ascii="Segoe UI" w:eastAsia="Times New Roman" w:hAnsi="Segoe UI" w:cs="Segoe UI"/>
          <w:color w:val="262626" w:themeColor="text1" w:themeTint="D9"/>
          <w:sz w:val="24"/>
          <w:szCs w:val="24"/>
          <w:lang w:eastAsia="pt-BR"/>
        </w:rPr>
        <w:t xml:space="preserve">Proporcionar rapidez na detecção e tratamento de riscos.  </w:t>
      </w:r>
    </w:p>
    <w:p w14:paraId="26E9D725" w14:textId="0DF2BCD3" w:rsidR="00443744" w:rsidRPr="00A73C73" w:rsidRDefault="00A73C73" w:rsidP="00A73C73">
      <w:pPr>
        <w:jc w:val="both"/>
        <w:rPr>
          <w:rFonts w:ascii="Segoe UI" w:eastAsia="Times New Roman" w:hAnsi="Segoe UI" w:cs="Segoe UI"/>
          <w:color w:val="262626" w:themeColor="text1" w:themeTint="D9"/>
          <w:sz w:val="24"/>
          <w:szCs w:val="24"/>
          <w:lang w:eastAsia="pt-BR"/>
        </w:rPr>
      </w:pPr>
      <w:r w:rsidRPr="00A73C73">
        <w:rPr>
          <w:rFonts w:ascii="Segoe UI" w:eastAsia="Times New Roman" w:hAnsi="Segoe UI" w:cs="Segoe UI"/>
          <w:color w:val="262626" w:themeColor="text1" w:themeTint="D9"/>
          <w:sz w:val="24"/>
          <w:szCs w:val="24"/>
          <w:lang w:eastAsia="pt-BR"/>
        </w:rPr>
        <w:t xml:space="preserve">Ao implementar o software especializado, a ABGF demonstra o compromisso contínuo com a excelência na gestão de riscos, fortalecendo a resiliência organizacional e também refletindo a busca constante por eficiência e eficácia na administração dos desafios inerentes ao ambiente de negócios.   </w:t>
      </w:r>
    </w:p>
    <w:p w14:paraId="410E75E5" w14:textId="77777777" w:rsidR="00443744" w:rsidRDefault="00443744" w:rsidP="00AD5BC0">
      <w:pPr>
        <w:jc w:val="both"/>
        <w:rPr>
          <w:rFonts w:ascii="Segoe UI" w:eastAsia="Times New Roman" w:hAnsi="Segoe UI" w:cs="Segoe UI"/>
          <w:color w:val="002060"/>
          <w:sz w:val="24"/>
          <w:szCs w:val="24"/>
          <w:lang w:eastAsia="pt-BR"/>
        </w:rPr>
      </w:pPr>
    </w:p>
    <w:p w14:paraId="5466ACFC" w14:textId="6619050C" w:rsidR="00131C20" w:rsidRPr="006230D1" w:rsidRDefault="00E0685D" w:rsidP="00AD5BC0">
      <w:pPr>
        <w:jc w:val="both"/>
        <w:rPr>
          <w:rFonts w:ascii="Segoe UI" w:hAnsi="Segoe UI" w:cs="Segoe UI"/>
          <w:b/>
          <w:color w:val="002060"/>
          <w:sz w:val="24"/>
          <w:szCs w:val="24"/>
        </w:rPr>
      </w:pPr>
      <w:r w:rsidRPr="006230D1">
        <w:rPr>
          <w:rFonts w:ascii="Segoe UI" w:hAnsi="Segoe UI" w:cs="Segoe UI"/>
          <w:b/>
          <w:color w:val="002060"/>
          <w:sz w:val="24"/>
          <w:szCs w:val="24"/>
        </w:rPr>
        <w:t>DESEMPENHO ECONÔMICO-FINANCEIRO</w:t>
      </w:r>
    </w:p>
    <w:p w14:paraId="6AFA83CA" w14:textId="5EE3FF7E" w:rsidR="00C826F3" w:rsidRPr="00C12A5E" w:rsidRDefault="00C12A5E" w:rsidP="00C826F3">
      <w:pPr>
        <w:jc w:val="both"/>
        <w:rPr>
          <w:rFonts w:ascii="Segoe UI" w:eastAsia="Times New Roman" w:hAnsi="Segoe UI" w:cs="Segoe UI"/>
          <w:color w:val="262626" w:themeColor="text1" w:themeTint="D9"/>
          <w:sz w:val="24"/>
          <w:szCs w:val="24"/>
          <w:lang w:eastAsia="pt-BR"/>
        </w:rPr>
      </w:pPr>
      <w:r w:rsidRPr="00C12A5E">
        <w:rPr>
          <w:rFonts w:ascii="Segoe UI" w:eastAsia="Times New Roman" w:hAnsi="Segoe UI" w:cs="Segoe UI"/>
          <w:color w:val="262626" w:themeColor="text1" w:themeTint="D9"/>
          <w:sz w:val="24"/>
          <w:szCs w:val="24"/>
          <w:lang w:eastAsia="pt-BR"/>
        </w:rPr>
        <w:t>Em 2023 a Companhia auferiu lucro de R$ 26.130.018, conforme detalhado a seguir:</w:t>
      </w:r>
    </w:p>
    <w:p w14:paraId="10932582" w14:textId="77777777" w:rsidR="00C826F3" w:rsidRPr="00466AF9" w:rsidRDefault="00C826F3" w:rsidP="00C826F3">
      <w:pPr>
        <w:spacing w:after="0"/>
        <w:jc w:val="right"/>
        <w:rPr>
          <w:rFonts w:ascii="Segoe UI" w:eastAsia="Times New Roman" w:hAnsi="Segoe UI" w:cs="Segoe UI"/>
          <w:color w:val="002060"/>
          <w:sz w:val="20"/>
          <w:szCs w:val="20"/>
          <w:lang w:eastAsia="pt-BR"/>
        </w:rPr>
      </w:pPr>
      <w:r w:rsidRPr="00466AF9">
        <w:rPr>
          <w:rFonts w:ascii="Segoe UI" w:eastAsia="Times New Roman" w:hAnsi="Segoe UI" w:cs="Segoe UI"/>
          <w:color w:val="002060"/>
          <w:sz w:val="20"/>
          <w:szCs w:val="20"/>
          <w:lang w:eastAsia="pt-BR"/>
        </w:rPr>
        <w:t>Valores expressos em Reais</w:t>
      </w:r>
    </w:p>
    <w:tbl>
      <w:tblPr>
        <w:tblW w:w="8931" w:type="dxa"/>
        <w:tblCellMar>
          <w:left w:w="70" w:type="dxa"/>
          <w:right w:w="70" w:type="dxa"/>
        </w:tblCellMar>
        <w:tblLook w:val="04A0" w:firstRow="1" w:lastRow="0" w:firstColumn="1" w:lastColumn="0" w:noHBand="0" w:noVBand="1"/>
      </w:tblPr>
      <w:tblGrid>
        <w:gridCol w:w="4820"/>
        <w:gridCol w:w="2126"/>
        <w:gridCol w:w="1985"/>
      </w:tblGrid>
      <w:tr w:rsidR="004C266E" w:rsidRPr="006230D1" w14:paraId="4332B604" w14:textId="77777777" w:rsidTr="004C266E">
        <w:trPr>
          <w:cantSplit/>
          <w:trHeight w:hRule="exact" w:val="322"/>
        </w:trPr>
        <w:tc>
          <w:tcPr>
            <w:tcW w:w="4820" w:type="dxa"/>
            <w:tcBorders>
              <w:top w:val="nil"/>
              <w:left w:val="nil"/>
              <w:bottom w:val="single" w:sz="4" w:space="0" w:color="002060"/>
              <w:right w:val="nil"/>
            </w:tcBorders>
            <w:shd w:val="clear" w:color="auto" w:fill="ECF2FF"/>
            <w:noWrap/>
            <w:vAlign w:val="center"/>
            <w:hideMark/>
          </w:tcPr>
          <w:p w14:paraId="781296C8" w14:textId="77777777" w:rsidR="004C266E" w:rsidRPr="00466AF9" w:rsidRDefault="004C266E" w:rsidP="004C266E">
            <w:pPr>
              <w:spacing w:line="240" w:lineRule="auto"/>
              <w:jc w:val="center"/>
              <w:rPr>
                <w:rFonts w:ascii="Segoe UI" w:eastAsia="Times New Roman" w:hAnsi="Segoe UI" w:cs="Segoe UI"/>
                <w:color w:val="002060"/>
                <w:sz w:val="20"/>
                <w:szCs w:val="20"/>
                <w:lang w:eastAsia="pt-BR"/>
              </w:rPr>
            </w:pPr>
            <w:bookmarkStart w:id="4" w:name="_Hlk65058452"/>
          </w:p>
        </w:tc>
        <w:tc>
          <w:tcPr>
            <w:tcW w:w="2126" w:type="dxa"/>
            <w:tcBorders>
              <w:top w:val="nil"/>
              <w:left w:val="nil"/>
              <w:bottom w:val="single" w:sz="4" w:space="0" w:color="002060"/>
              <w:right w:val="nil"/>
            </w:tcBorders>
            <w:shd w:val="clear" w:color="auto" w:fill="ECF2FF"/>
            <w:vAlign w:val="center"/>
          </w:tcPr>
          <w:p w14:paraId="6EC91F55" w14:textId="3CD2C838" w:rsidR="004C266E" w:rsidRPr="00466AF9" w:rsidRDefault="004C266E" w:rsidP="004C266E">
            <w:pPr>
              <w:spacing w:after="0" w:line="240" w:lineRule="auto"/>
              <w:jc w:val="center"/>
              <w:rPr>
                <w:rFonts w:ascii="Segoe UI" w:eastAsia="Times New Roman" w:hAnsi="Segoe UI" w:cs="Segoe UI"/>
                <w:b/>
                <w:bCs/>
                <w:color w:val="002060"/>
                <w:sz w:val="20"/>
                <w:szCs w:val="20"/>
                <w:lang w:eastAsia="pt-BR"/>
              </w:rPr>
            </w:pPr>
            <w:r w:rsidRPr="00466AF9">
              <w:rPr>
                <w:rFonts w:ascii="Segoe UI" w:eastAsia="Times New Roman" w:hAnsi="Segoe UI" w:cs="Segoe UI"/>
                <w:b/>
                <w:bCs/>
                <w:color w:val="002060"/>
                <w:sz w:val="20"/>
                <w:szCs w:val="20"/>
                <w:lang w:eastAsia="pt-BR"/>
              </w:rPr>
              <w:t>2023</w:t>
            </w:r>
          </w:p>
        </w:tc>
        <w:tc>
          <w:tcPr>
            <w:tcW w:w="1985" w:type="dxa"/>
            <w:tcBorders>
              <w:top w:val="nil"/>
              <w:left w:val="nil"/>
              <w:bottom w:val="single" w:sz="4" w:space="0" w:color="002060"/>
              <w:right w:val="nil"/>
            </w:tcBorders>
            <w:shd w:val="clear" w:color="auto" w:fill="ECF2FF"/>
            <w:vAlign w:val="center"/>
            <w:hideMark/>
          </w:tcPr>
          <w:p w14:paraId="7C2F7D73" w14:textId="6B426FD5" w:rsidR="004C266E" w:rsidRPr="00466AF9" w:rsidRDefault="004C266E" w:rsidP="004C266E">
            <w:pPr>
              <w:spacing w:after="0" w:line="240" w:lineRule="auto"/>
              <w:jc w:val="center"/>
              <w:rPr>
                <w:rFonts w:ascii="Segoe UI" w:eastAsia="Times New Roman" w:hAnsi="Segoe UI" w:cs="Segoe UI"/>
                <w:b/>
                <w:bCs/>
                <w:color w:val="002060"/>
                <w:sz w:val="20"/>
                <w:szCs w:val="20"/>
                <w:lang w:eastAsia="pt-BR"/>
              </w:rPr>
            </w:pPr>
            <w:r w:rsidRPr="00466AF9">
              <w:rPr>
                <w:rFonts w:ascii="Segoe UI" w:eastAsia="Times New Roman" w:hAnsi="Segoe UI" w:cs="Segoe UI"/>
                <w:b/>
                <w:bCs/>
                <w:color w:val="002060"/>
                <w:sz w:val="20"/>
                <w:szCs w:val="20"/>
                <w:lang w:eastAsia="pt-BR"/>
              </w:rPr>
              <w:t>2022</w:t>
            </w:r>
          </w:p>
        </w:tc>
      </w:tr>
      <w:tr w:rsidR="004C266E" w:rsidRPr="006230D1" w14:paraId="62FDF88E" w14:textId="77777777" w:rsidTr="004C266E">
        <w:trPr>
          <w:cantSplit/>
          <w:trHeight w:hRule="exact" w:val="322"/>
        </w:trPr>
        <w:tc>
          <w:tcPr>
            <w:tcW w:w="4820" w:type="dxa"/>
            <w:tcBorders>
              <w:top w:val="single" w:sz="4" w:space="0" w:color="002060"/>
              <w:left w:val="nil"/>
              <w:bottom w:val="nil"/>
              <w:right w:val="nil"/>
            </w:tcBorders>
            <w:shd w:val="clear" w:color="auto" w:fill="auto"/>
            <w:vAlign w:val="center"/>
            <w:hideMark/>
          </w:tcPr>
          <w:p w14:paraId="5932514B" w14:textId="77777777" w:rsidR="004C266E" w:rsidRPr="004C266E" w:rsidRDefault="004C266E">
            <w:pPr>
              <w:spacing w:line="240" w:lineRule="auto"/>
              <w:rPr>
                <w:rFonts w:ascii="Segoe UI" w:eastAsia="Times New Roman" w:hAnsi="Segoe UI" w:cs="Segoe UI"/>
                <w:color w:val="262626" w:themeColor="text1" w:themeTint="D9"/>
                <w:sz w:val="24"/>
                <w:szCs w:val="24"/>
                <w:lang w:eastAsia="pt-BR"/>
              </w:rPr>
            </w:pPr>
            <w:r w:rsidRPr="004C266E">
              <w:rPr>
                <w:rFonts w:ascii="Segoe UI" w:eastAsia="Times New Roman" w:hAnsi="Segoe UI" w:cs="Segoe UI"/>
                <w:color w:val="262626" w:themeColor="text1" w:themeTint="D9"/>
                <w:sz w:val="24"/>
                <w:szCs w:val="24"/>
                <w:lang w:eastAsia="pt-BR"/>
              </w:rPr>
              <w:t>Serviços Prestados</w:t>
            </w:r>
          </w:p>
        </w:tc>
        <w:tc>
          <w:tcPr>
            <w:tcW w:w="2126" w:type="dxa"/>
            <w:tcBorders>
              <w:top w:val="single" w:sz="4" w:space="0" w:color="002060"/>
              <w:left w:val="nil"/>
              <w:bottom w:val="nil"/>
              <w:right w:val="nil"/>
            </w:tcBorders>
          </w:tcPr>
          <w:p w14:paraId="1617A071" w14:textId="3374D455" w:rsidR="004C266E" w:rsidRPr="004C266E" w:rsidRDefault="006979AD">
            <w:pPr>
              <w:spacing w:line="240" w:lineRule="auto"/>
              <w:jc w:val="right"/>
              <w:rPr>
                <w:rFonts w:ascii="Segoe UI" w:eastAsia="Times New Roman" w:hAnsi="Segoe UI" w:cs="Segoe UI"/>
                <w:color w:val="262626" w:themeColor="text1" w:themeTint="D9"/>
                <w:sz w:val="24"/>
                <w:szCs w:val="24"/>
                <w:lang w:eastAsia="pt-BR"/>
              </w:rPr>
            </w:pPr>
            <w:r>
              <w:rPr>
                <w:rFonts w:ascii="Segoe UI" w:eastAsia="Times New Roman" w:hAnsi="Segoe UI" w:cs="Segoe UI"/>
                <w:color w:val="262626" w:themeColor="text1" w:themeTint="D9"/>
                <w:sz w:val="24"/>
                <w:szCs w:val="24"/>
                <w:lang w:eastAsia="pt-BR"/>
              </w:rPr>
              <w:t>19.845.585</w:t>
            </w:r>
          </w:p>
        </w:tc>
        <w:tc>
          <w:tcPr>
            <w:tcW w:w="1985" w:type="dxa"/>
            <w:tcBorders>
              <w:top w:val="single" w:sz="4" w:space="0" w:color="002060"/>
              <w:left w:val="nil"/>
              <w:bottom w:val="nil"/>
              <w:right w:val="nil"/>
            </w:tcBorders>
            <w:shd w:val="clear" w:color="auto" w:fill="auto"/>
            <w:vAlign w:val="center"/>
            <w:hideMark/>
          </w:tcPr>
          <w:p w14:paraId="7A658428" w14:textId="2C4960E9" w:rsidR="004C266E" w:rsidRPr="004C266E" w:rsidRDefault="004C266E">
            <w:pPr>
              <w:spacing w:line="240" w:lineRule="auto"/>
              <w:jc w:val="right"/>
              <w:rPr>
                <w:rFonts w:ascii="Segoe UI" w:eastAsia="Times New Roman" w:hAnsi="Segoe UI" w:cs="Segoe UI"/>
                <w:color w:val="262626" w:themeColor="text1" w:themeTint="D9"/>
                <w:sz w:val="24"/>
                <w:szCs w:val="24"/>
                <w:lang w:eastAsia="pt-BR"/>
              </w:rPr>
            </w:pPr>
            <w:r w:rsidRPr="004C266E">
              <w:rPr>
                <w:rFonts w:ascii="Segoe UI" w:eastAsia="Times New Roman" w:hAnsi="Segoe UI" w:cs="Segoe UI"/>
                <w:color w:val="262626" w:themeColor="text1" w:themeTint="D9"/>
                <w:sz w:val="24"/>
                <w:szCs w:val="24"/>
                <w:lang w:eastAsia="pt-BR"/>
              </w:rPr>
              <w:t xml:space="preserve">20.799.453 </w:t>
            </w:r>
          </w:p>
        </w:tc>
      </w:tr>
      <w:tr w:rsidR="004C266E" w:rsidRPr="006230D1" w14:paraId="14C3CD88" w14:textId="77777777" w:rsidTr="004C266E">
        <w:trPr>
          <w:cantSplit/>
          <w:trHeight w:hRule="exact" w:val="322"/>
        </w:trPr>
        <w:tc>
          <w:tcPr>
            <w:tcW w:w="4820" w:type="dxa"/>
            <w:tcBorders>
              <w:top w:val="nil"/>
              <w:left w:val="nil"/>
              <w:bottom w:val="nil"/>
              <w:right w:val="nil"/>
            </w:tcBorders>
            <w:shd w:val="clear" w:color="auto" w:fill="auto"/>
            <w:vAlign w:val="center"/>
            <w:hideMark/>
          </w:tcPr>
          <w:p w14:paraId="443545DD" w14:textId="77777777" w:rsidR="004C266E" w:rsidRPr="004C266E" w:rsidRDefault="004C266E">
            <w:pPr>
              <w:spacing w:line="240" w:lineRule="auto"/>
              <w:rPr>
                <w:rFonts w:ascii="Segoe UI" w:eastAsia="Times New Roman" w:hAnsi="Segoe UI" w:cs="Segoe UI"/>
                <w:color w:val="262626" w:themeColor="text1" w:themeTint="D9"/>
                <w:sz w:val="24"/>
                <w:szCs w:val="24"/>
                <w:lang w:eastAsia="pt-BR"/>
              </w:rPr>
            </w:pPr>
            <w:r w:rsidRPr="004C266E">
              <w:rPr>
                <w:rFonts w:ascii="Segoe UI" w:eastAsia="Times New Roman" w:hAnsi="Segoe UI" w:cs="Segoe UI"/>
                <w:color w:val="262626" w:themeColor="text1" w:themeTint="D9"/>
                <w:sz w:val="24"/>
                <w:szCs w:val="24"/>
                <w:lang w:eastAsia="pt-BR"/>
              </w:rPr>
              <w:t>(-) Tributos sobre o Faturamento</w:t>
            </w:r>
          </w:p>
        </w:tc>
        <w:tc>
          <w:tcPr>
            <w:tcW w:w="2126" w:type="dxa"/>
            <w:tcBorders>
              <w:top w:val="nil"/>
              <w:left w:val="nil"/>
              <w:bottom w:val="nil"/>
              <w:right w:val="nil"/>
            </w:tcBorders>
          </w:tcPr>
          <w:p w14:paraId="34620E02" w14:textId="2A93DA3E" w:rsidR="004C266E" w:rsidRPr="004C266E" w:rsidRDefault="006979AD">
            <w:pPr>
              <w:spacing w:line="240" w:lineRule="auto"/>
              <w:jc w:val="right"/>
              <w:rPr>
                <w:rFonts w:ascii="Segoe UI" w:eastAsia="Times New Roman" w:hAnsi="Segoe UI" w:cs="Segoe UI"/>
                <w:color w:val="262626" w:themeColor="text1" w:themeTint="D9"/>
                <w:sz w:val="24"/>
                <w:szCs w:val="24"/>
                <w:lang w:eastAsia="pt-BR"/>
              </w:rPr>
            </w:pPr>
            <w:r>
              <w:rPr>
                <w:rFonts w:ascii="Segoe UI" w:eastAsia="Times New Roman" w:hAnsi="Segoe UI" w:cs="Segoe UI"/>
                <w:color w:val="262626" w:themeColor="text1" w:themeTint="D9"/>
                <w:sz w:val="24"/>
                <w:szCs w:val="24"/>
                <w:lang w:eastAsia="pt-BR"/>
              </w:rPr>
              <w:t>(2.601.147)</w:t>
            </w:r>
          </w:p>
        </w:tc>
        <w:tc>
          <w:tcPr>
            <w:tcW w:w="1985" w:type="dxa"/>
            <w:tcBorders>
              <w:top w:val="nil"/>
              <w:left w:val="nil"/>
              <w:bottom w:val="nil"/>
              <w:right w:val="nil"/>
            </w:tcBorders>
            <w:shd w:val="clear" w:color="auto" w:fill="auto"/>
            <w:vAlign w:val="center"/>
            <w:hideMark/>
          </w:tcPr>
          <w:p w14:paraId="4AC606CD" w14:textId="6D3F6712" w:rsidR="004C266E" w:rsidRPr="004C266E" w:rsidRDefault="004C266E">
            <w:pPr>
              <w:spacing w:line="240" w:lineRule="auto"/>
              <w:jc w:val="right"/>
              <w:rPr>
                <w:rFonts w:ascii="Segoe UI" w:eastAsia="Times New Roman" w:hAnsi="Segoe UI" w:cs="Segoe UI"/>
                <w:color w:val="262626" w:themeColor="text1" w:themeTint="D9"/>
                <w:sz w:val="24"/>
                <w:szCs w:val="24"/>
                <w:lang w:eastAsia="pt-BR"/>
              </w:rPr>
            </w:pPr>
            <w:r w:rsidRPr="004C266E">
              <w:rPr>
                <w:rFonts w:ascii="Segoe UI" w:eastAsia="Times New Roman" w:hAnsi="Segoe UI" w:cs="Segoe UI"/>
                <w:color w:val="262626" w:themeColor="text1" w:themeTint="D9"/>
                <w:sz w:val="24"/>
                <w:szCs w:val="24"/>
                <w:lang w:eastAsia="pt-BR"/>
              </w:rPr>
              <w:t xml:space="preserve">(2.963.922) </w:t>
            </w:r>
          </w:p>
        </w:tc>
      </w:tr>
      <w:tr w:rsidR="004C266E" w:rsidRPr="006230D1" w14:paraId="2D8FF84C" w14:textId="77777777" w:rsidTr="004C266E">
        <w:trPr>
          <w:cantSplit/>
          <w:trHeight w:hRule="exact" w:val="322"/>
        </w:trPr>
        <w:tc>
          <w:tcPr>
            <w:tcW w:w="4820" w:type="dxa"/>
            <w:tcBorders>
              <w:top w:val="nil"/>
              <w:left w:val="nil"/>
              <w:bottom w:val="nil"/>
              <w:right w:val="nil"/>
            </w:tcBorders>
            <w:shd w:val="clear" w:color="auto" w:fill="auto"/>
            <w:vAlign w:val="center"/>
            <w:hideMark/>
          </w:tcPr>
          <w:p w14:paraId="36B0A795" w14:textId="77777777" w:rsidR="004C266E" w:rsidRPr="004C266E" w:rsidRDefault="004C266E">
            <w:pPr>
              <w:spacing w:line="240" w:lineRule="auto"/>
              <w:rPr>
                <w:rFonts w:ascii="Segoe UI" w:eastAsia="Times New Roman" w:hAnsi="Segoe UI" w:cs="Segoe UI"/>
                <w:color w:val="262626" w:themeColor="text1" w:themeTint="D9"/>
                <w:sz w:val="24"/>
                <w:szCs w:val="24"/>
                <w:lang w:eastAsia="pt-BR"/>
              </w:rPr>
            </w:pPr>
            <w:r w:rsidRPr="004C266E">
              <w:rPr>
                <w:rFonts w:ascii="Segoe UI" w:eastAsia="Times New Roman" w:hAnsi="Segoe UI" w:cs="Segoe UI"/>
                <w:color w:val="262626" w:themeColor="text1" w:themeTint="D9"/>
                <w:sz w:val="24"/>
                <w:szCs w:val="24"/>
                <w:lang w:eastAsia="pt-BR"/>
              </w:rPr>
              <w:t>Receita Líquida de Serviços</w:t>
            </w:r>
          </w:p>
        </w:tc>
        <w:tc>
          <w:tcPr>
            <w:tcW w:w="2126" w:type="dxa"/>
            <w:tcBorders>
              <w:top w:val="nil"/>
              <w:left w:val="nil"/>
              <w:bottom w:val="nil"/>
              <w:right w:val="nil"/>
            </w:tcBorders>
          </w:tcPr>
          <w:p w14:paraId="5881AD87" w14:textId="30240710" w:rsidR="004C266E" w:rsidRPr="004C266E" w:rsidRDefault="006979AD">
            <w:pPr>
              <w:spacing w:line="240" w:lineRule="auto"/>
              <w:jc w:val="right"/>
              <w:rPr>
                <w:rFonts w:ascii="Segoe UI" w:eastAsia="Times New Roman" w:hAnsi="Segoe UI" w:cs="Segoe UI"/>
                <w:color w:val="262626" w:themeColor="text1" w:themeTint="D9"/>
                <w:sz w:val="24"/>
                <w:szCs w:val="24"/>
                <w:lang w:eastAsia="pt-BR"/>
              </w:rPr>
            </w:pPr>
            <w:r>
              <w:rPr>
                <w:rFonts w:ascii="Segoe UI" w:eastAsia="Times New Roman" w:hAnsi="Segoe UI" w:cs="Segoe UI"/>
                <w:color w:val="262626" w:themeColor="text1" w:themeTint="D9"/>
                <w:sz w:val="24"/>
                <w:szCs w:val="24"/>
                <w:lang w:eastAsia="pt-BR"/>
              </w:rPr>
              <w:t>17.244.438</w:t>
            </w:r>
          </w:p>
        </w:tc>
        <w:tc>
          <w:tcPr>
            <w:tcW w:w="1985" w:type="dxa"/>
            <w:tcBorders>
              <w:top w:val="nil"/>
              <w:left w:val="nil"/>
              <w:bottom w:val="nil"/>
              <w:right w:val="nil"/>
            </w:tcBorders>
            <w:shd w:val="clear" w:color="auto" w:fill="auto"/>
            <w:vAlign w:val="center"/>
            <w:hideMark/>
          </w:tcPr>
          <w:p w14:paraId="3219DC6A" w14:textId="289ADF9F" w:rsidR="004C266E" w:rsidRPr="004C266E" w:rsidRDefault="004C266E">
            <w:pPr>
              <w:spacing w:line="240" w:lineRule="auto"/>
              <w:jc w:val="right"/>
              <w:rPr>
                <w:rFonts w:ascii="Segoe UI" w:eastAsia="Times New Roman" w:hAnsi="Segoe UI" w:cs="Segoe UI"/>
                <w:color w:val="262626" w:themeColor="text1" w:themeTint="D9"/>
                <w:sz w:val="24"/>
                <w:szCs w:val="24"/>
                <w:lang w:eastAsia="pt-BR"/>
              </w:rPr>
            </w:pPr>
            <w:r w:rsidRPr="004C266E">
              <w:rPr>
                <w:rFonts w:ascii="Segoe UI" w:eastAsia="Times New Roman" w:hAnsi="Segoe UI" w:cs="Segoe UI"/>
                <w:color w:val="262626" w:themeColor="text1" w:themeTint="D9"/>
                <w:sz w:val="24"/>
                <w:szCs w:val="24"/>
                <w:lang w:eastAsia="pt-BR"/>
              </w:rPr>
              <w:t xml:space="preserve">17.835.531 </w:t>
            </w:r>
          </w:p>
        </w:tc>
      </w:tr>
      <w:tr w:rsidR="004C266E" w:rsidRPr="006230D1" w14:paraId="5A89A360" w14:textId="77777777" w:rsidTr="004C266E">
        <w:trPr>
          <w:cantSplit/>
          <w:trHeight w:hRule="exact" w:val="322"/>
        </w:trPr>
        <w:tc>
          <w:tcPr>
            <w:tcW w:w="4820" w:type="dxa"/>
            <w:tcBorders>
              <w:top w:val="nil"/>
              <w:left w:val="nil"/>
              <w:bottom w:val="nil"/>
              <w:right w:val="nil"/>
            </w:tcBorders>
            <w:shd w:val="clear" w:color="auto" w:fill="auto"/>
            <w:vAlign w:val="center"/>
            <w:hideMark/>
          </w:tcPr>
          <w:p w14:paraId="07353F93" w14:textId="77777777" w:rsidR="004C266E" w:rsidRPr="004C266E" w:rsidRDefault="004C266E">
            <w:pPr>
              <w:spacing w:line="240" w:lineRule="auto"/>
              <w:rPr>
                <w:rFonts w:ascii="Segoe UI" w:eastAsia="Times New Roman" w:hAnsi="Segoe UI" w:cs="Segoe UI"/>
                <w:color w:val="262626" w:themeColor="text1" w:themeTint="D9"/>
                <w:sz w:val="24"/>
                <w:szCs w:val="24"/>
                <w:lang w:eastAsia="pt-BR"/>
              </w:rPr>
            </w:pPr>
            <w:r w:rsidRPr="004C266E">
              <w:rPr>
                <w:rFonts w:ascii="Segoe UI" w:eastAsia="Times New Roman" w:hAnsi="Segoe UI" w:cs="Segoe UI"/>
                <w:color w:val="262626" w:themeColor="text1" w:themeTint="D9"/>
                <w:sz w:val="24"/>
                <w:szCs w:val="24"/>
                <w:lang w:eastAsia="pt-BR"/>
              </w:rPr>
              <w:t>Resultado Financeiro Líquido</w:t>
            </w:r>
          </w:p>
        </w:tc>
        <w:tc>
          <w:tcPr>
            <w:tcW w:w="2126" w:type="dxa"/>
            <w:tcBorders>
              <w:top w:val="nil"/>
              <w:left w:val="nil"/>
              <w:bottom w:val="nil"/>
              <w:right w:val="nil"/>
            </w:tcBorders>
          </w:tcPr>
          <w:p w14:paraId="50C10B4C" w14:textId="0B60FF69" w:rsidR="004C266E" w:rsidRPr="004C266E" w:rsidRDefault="00C12E12">
            <w:pPr>
              <w:spacing w:line="240" w:lineRule="auto"/>
              <w:jc w:val="right"/>
              <w:rPr>
                <w:rFonts w:ascii="Segoe UI" w:eastAsia="Times New Roman" w:hAnsi="Segoe UI" w:cs="Segoe UI"/>
                <w:color w:val="262626" w:themeColor="text1" w:themeTint="D9"/>
                <w:sz w:val="24"/>
                <w:szCs w:val="24"/>
                <w:lang w:eastAsia="pt-BR"/>
              </w:rPr>
            </w:pPr>
            <w:r>
              <w:rPr>
                <w:rFonts w:ascii="Segoe UI" w:eastAsia="Times New Roman" w:hAnsi="Segoe UI" w:cs="Segoe UI"/>
                <w:color w:val="262626" w:themeColor="text1" w:themeTint="D9"/>
                <w:sz w:val="24"/>
                <w:szCs w:val="24"/>
                <w:lang w:eastAsia="pt-BR"/>
              </w:rPr>
              <w:t>37.885.707</w:t>
            </w:r>
          </w:p>
        </w:tc>
        <w:tc>
          <w:tcPr>
            <w:tcW w:w="1985" w:type="dxa"/>
            <w:tcBorders>
              <w:top w:val="nil"/>
              <w:left w:val="nil"/>
              <w:bottom w:val="nil"/>
              <w:right w:val="nil"/>
            </w:tcBorders>
            <w:shd w:val="clear" w:color="auto" w:fill="auto"/>
            <w:vAlign w:val="center"/>
            <w:hideMark/>
          </w:tcPr>
          <w:p w14:paraId="20D49437" w14:textId="2263264D" w:rsidR="004C266E" w:rsidRPr="004C266E" w:rsidRDefault="004C266E">
            <w:pPr>
              <w:spacing w:line="240" w:lineRule="auto"/>
              <w:jc w:val="right"/>
              <w:rPr>
                <w:rFonts w:ascii="Segoe UI" w:eastAsia="Times New Roman" w:hAnsi="Segoe UI" w:cs="Segoe UI"/>
                <w:color w:val="262626" w:themeColor="text1" w:themeTint="D9"/>
                <w:sz w:val="24"/>
                <w:szCs w:val="24"/>
                <w:lang w:eastAsia="pt-BR"/>
              </w:rPr>
            </w:pPr>
            <w:r w:rsidRPr="004C266E">
              <w:rPr>
                <w:rFonts w:ascii="Segoe UI" w:eastAsia="Times New Roman" w:hAnsi="Segoe UI" w:cs="Segoe UI"/>
                <w:color w:val="262626" w:themeColor="text1" w:themeTint="D9"/>
                <w:sz w:val="24"/>
                <w:szCs w:val="24"/>
                <w:lang w:eastAsia="pt-BR"/>
              </w:rPr>
              <w:t>35.306.081</w:t>
            </w:r>
          </w:p>
        </w:tc>
      </w:tr>
      <w:tr w:rsidR="004C266E" w:rsidRPr="006230D1" w14:paraId="5E498CDC" w14:textId="77777777" w:rsidTr="004C266E">
        <w:trPr>
          <w:cantSplit/>
          <w:trHeight w:hRule="exact" w:val="322"/>
        </w:trPr>
        <w:tc>
          <w:tcPr>
            <w:tcW w:w="4820" w:type="dxa"/>
            <w:tcBorders>
              <w:top w:val="nil"/>
              <w:left w:val="nil"/>
              <w:bottom w:val="nil"/>
              <w:right w:val="nil"/>
            </w:tcBorders>
            <w:shd w:val="clear" w:color="auto" w:fill="auto"/>
            <w:vAlign w:val="center"/>
            <w:hideMark/>
          </w:tcPr>
          <w:p w14:paraId="6D4D6F4A" w14:textId="77777777" w:rsidR="004C266E" w:rsidRPr="004C266E" w:rsidRDefault="004C266E">
            <w:pPr>
              <w:spacing w:line="240" w:lineRule="auto"/>
              <w:rPr>
                <w:rFonts w:ascii="Segoe UI" w:eastAsia="Times New Roman" w:hAnsi="Segoe UI" w:cs="Segoe UI"/>
                <w:color w:val="262626" w:themeColor="text1" w:themeTint="D9"/>
                <w:sz w:val="24"/>
                <w:szCs w:val="24"/>
                <w:lang w:eastAsia="pt-BR"/>
              </w:rPr>
            </w:pPr>
            <w:r w:rsidRPr="004C266E">
              <w:rPr>
                <w:rFonts w:ascii="Segoe UI" w:eastAsia="Times New Roman" w:hAnsi="Segoe UI" w:cs="Segoe UI"/>
                <w:color w:val="262626" w:themeColor="text1" w:themeTint="D9"/>
                <w:sz w:val="24"/>
                <w:szCs w:val="24"/>
                <w:lang w:eastAsia="pt-BR"/>
              </w:rPr>
              <w:t>Receitas Totais</w:t>
            </w:r>
          </w:p>
        </w:tc>
        <w:tc>
          <w:tcPr>
            <w:tcW w:w="2126" w:type="dxa"/>
            <w:tcBorders>
              <w:top w:val="nil"/>
              <w:left w:val="nil"/>
              <w:bottom w:val="nil"/>
              <w:right w:val="nil"/>
            </w:tcBorders>
          </w:tcPr>
          <w:p w14:paraId="1C283DD9" w14:textId="4066AC4F" w:rsidR="004C266E" w:rsidRPr="004C266E" w:rsidRDefault="00267442">
            <w:pPr>
              <w:spacing w:line="240" w:lineRule="auto"/>
              <w:jc w:val="right"/>
              <w:rPr>
                <w:rFonts w:ascii="Segoe UI" w:eastAsia="Times New Roman" w:hAnsi="Segoe UI" w:cs="Segoe UI"/>
                <w:color w:val="262626" w:themeColor="text1" w:themeTint="D9"/>
                <w:sz w:val="24"/>
                <w:szCs w:val="24"/>
                <w:lang w:eastAsia="pt-BR"/>
              </w:rPr>
            </w:pPr>
            <w:r w:rsidRPr="00267442">
              <w:rPr>
                <w:rFonts w:ascii="Segoe UI" w:eastAsia="Times New Roman" w:hAnsi="Segoe UI" w:cs="Segoe UI"/>
                <w:color w:val="262626" w:themeColor="text1" w:themeTint="D9"/>
                <w:sz w:val="24"/>
                <w:szCs w:val="24"/>
                <w:lang w:eastAsia="pt-BR"/>
              </w:rPr>
              <w:t>55.130.145</w:t>
            </w:r>
          </w:p>
        </w:tc>
        <w:tc>
          <w:tcPr>
            <w:tcW w:w="1985" w:type="dxa"/>
            <w:tcBorders>
              <w:top w:val="nil"/>
              <w:left w:val="nil"/>
              <w:bottom w:val="nil"/>
              <w:right w:val="nil"/>
            </w:tcBorders>
            <w:shd w:val="clear" w:color="auto" w:fill="auto"/>
            <w:vAlign w:val="center"/>
            <w:hideMark/>
          </w:tcPr>
          <w:p w14:paraId="4EB36CC8" w14:textId="0814AC72" w:rsidR="004C266E" w:rsidRPr="004C266E" w:rsidRDefault="004C266E">
            <w:pPr>
              <w:spacing w:line="240" w:lineRule="auto"/>
              <w:jc w:val="right"/>
              <w:rPr>
                <w:rFonts w:ascii="Segoe UI" w:eastAsia="Times New Roman" w:hAnsi="Segoe UI" w:cs="Segoe UI"/>
                <w:color w:val="262626" w:themeColor="text1" w:themeTint="D9"/>
                <w:sz w:val="24"/>
                <w:szCs w:val="24"/>
                <w:lang w:eastAsia="pt-BR"/>
              </w:rPr>
            </w:pPr>
            <w:r w:rsidRPr="004C266E">
              <w:rPr>
                <w:rFonts w:ascii="Segoe UI" w:eastAsia="Times New Roman" w:hAnsi="Segoe UI" w:cs="Segoe UI"/>
                <w:color w:val="262626" w:themeColor="text1" w:themeTint="D9"/>
                <w:sz w:val="24"/>
                <w:szCs w:val="24"/>
                <w:lang w:eastAsia="pt-BR"/>
              </w:rPr>
              <w:t xml:space="preserve">53.141.612 </w:t>
            </w:r>
          </w:p>
        </w:tc>
      </w:tr>
      <w:tr w:rsidR="004C266E" w:rsidRPr="006230D1" w14:paraId="0C530EE0" w14:textId="77777777" w:rsidTr="004C266E">
        <w:trPr>
          <w:cantSplit/>
          <w:trHeight w:hRule="exact" w:val="322"/>
        </w:trPr>
        <w:tc>
          <w:tcPr>
            <w:tcW w:w="4820" w:type="dxa"/>
            <w:tcBorders>
              <w:top w:val="nil"/>
              <w:left w:val="nil"/>
              <w:bottom w:val="nil"/>
              <w:right w:val="nil"/>
            </w:tcBorders>
            <w:shd w:val="clear" w:color="auto" w:fill="auto"/>
            <w:vAlign w:val="center"/>
            <w:hideMark/>
          </w:tcPr>
          <w:p w14:paraId="46ADBC99" w14:textId="77777777" w:rsidR="004C266E" w:rsidRPr="004C266E" w:rsidRDefault="004C266E">
            <w:pPr>
              <w:spacing w:line="240" w:lineRule="auto"/>
              <w:rPr>
                <w:rFonts w:ascii="Segoe UI" w:eastAsia="Times New Roman" w:hAnsi="Segoe UI" w:cs="Segoe UI"/>
                <w:color w:val="262626" w:themeColor="text1" w:themeTint="D9"/>
                <w:sz w:val="24"/>
                <w:szCs w:val="24"/>
                <w:lang w:eastAsia="pt-BR"/>
              </w:rPr>
            </w:pPr>
            <w:r w:rsidRPr="004C266E">
              <w:rPr>
                <w:rFonts w:ascii="Segoe UI" w:eastAsia="Times New Roman" w:hAnsi="Segoe UI" w:cs="Segoe UI"/>
                <w:color w:val="262626" w:themeColor="text1" w:themeTint="D9"/>
                <w:sz w:val="24"/>
                <w:szCs w:val="24"/>
                <w:lang w:eastAsia="pt-BR"/>
              </w:rPr>
              <w:t>(-) Despesas Operacionais</w:t>
            </w:r>
          </w:p>
        </w:tc>
        <w:tc>
          <w:tcPr>
            <w:tcW w:w="2126" w:type="dxa"/>
            <w:tcBorders>
              <w:top w:val="nil"/>
              <w:left w:val="nil"/>
              <w:bottom w:val="nil"/>
              <w:right w:val="nil"/>
            </w:tcBorders>
          </w:tcPr>
          <w:p w14:paraId="505D3427" w14:textId="0C67DFB3" w:rsidR="004C266E" w:rsidRPr="004C266E" w:rsidRDefault="007F479E">
            <w:pPr>
              <w:spacing w:line="240" w:lineRule="auto"/>
              <w:jc w:val="right"/>
              <w:rPr>
                <w:rFonts w:ascii="Segoe UI" w:eastAsia="Times New Roman" w:hAnsi="Segoe UI" w:cs="Segoe UI"/>
                <w:color w:val="262626" w:themeColor="text1" w:themeTint="D9"/>
                <w:sz w:val="24"/>
                <w:szCs w:val="24"/>
                <w:lang w:eastAsia="pt-BR"/>
              </w:rPr>
            </w:pPr>
            <w:r>
              <w:rPr>
                <w:rFonts w:ascii="Segoe UI" w:eastAsia="Times New Roman" w:hAnsi="Segoe UI" w:cs="Segoe UI"/>
                <w:color w:val="262626" w:themeColor="text1" w:themeTint="D9"/>
                <w:sz w:val="24"/>
                <w:szCs w:val="24"/>
                <w:lang w:eastAsia="pt-BR"/>
              </w:rPr>
              <w:t>(</w:t>
            </w:r>
            <w:r w:rsidRPr="007F479E">
              <w:rPr>
                <w:rFonts w:ascii="Segoe UI" w:eastAsia="Times New Roman" w:hAnsi="Segoe UI" w:cs="Segoe UI"/>
                <w:color w:val="262626" w:themeColor="text1" w:themeTint="D9"/>
                <w:sz w:val="24"/>
                <w:szCs w:val="24"/>
                <w:lang w:eastAsia="pt-BR"/>
              </w:rPr>
              <w:t>19.118.026</w:t>
            </w:r>
            <w:r>
              <w:rPr>
                <w:rFonts w:ascii="Segoe UI" w:eastAsia="Times New Roman" w:hAnsi="Segoe UI" w:cs="Segoe UI"/>
                <w:color w:val="262626" w:themeColor="text1" w:themeTint="D9"/>
                <w:sz w:val="24"/>
                <w:szCs w:val="24"/>
                <w:lang w:eastAsia="pt-BR"/>
              </w:rPr>
              <w:t>)</w:t>
            </w:r>
          </w:p>
        </w:tc>
        <w:tc>
          <w:tcPr>
            <w:tcW w:w="1985" w:type="dxa"/>
            <w:tcBorders>
              <w:top w:val="nil"/>
              <w:left w:val="nil"/>
              <w:bottom w:val="nil"/>
              <w:right w:val="nil"/>
            </w:tcBorders>
            <w:shd w:val="clear" w:color="auto" w:fill="auto"/>
            <w:vAlign w:val="center"/>
            <w:hideMark/>
          </w:tcPr>
          <w:p w14:paraId="122909E9" w14:textId="1AAF40FF" w:rsidR="004C266E" w:rsidRPr="004C266E" w:rsidRDefault="004C266E">
            <w:pPr>
              <w:spacing w:line="240" w:lineRule="auto"/>
              <w:jc w:val="right"/>
              <w:rPr>
                <w:rFonts w:ascii="Segoe UI" w:eastAsia="Times New Roman" w:hAnsi="Segoe UI" w:cs="Segoe UI"/>
                <w:color w:val="262626" w:themeColor="text1" w:themeTint="D9"/>
                <w:sz w:val="24"/>
                <w:szCs w:val="24"/>
                <w:lang w:eastAsia="pt-BR"/>
              </w:rPr>
            </w:pPr>
            <w:r w:rsidRPr="004C266E">
              <w:rPr>
                <w:rFonts w:ascii="Segoe UI" w:eastAsia="Times New Roman" w:hAnsi="Segoe UI" w:cs="Segoe UI"/>
                <w:color w:val="262626" w:themeColor="text1" w:themeTint="D9"/>
                <w:sz w:val="24"/>
                <w:szCs w:val="24"/>
                <w:lang w:eastAsia="pt-BR"/>
              </w:rPr>
              <w:t xml:space="preserve">(18.068.368) </w:t>
            </w:r>
          </w:p>
        </w:tc>
      </w:tr>
      <w:tr w:rsidR="004C266E" w:rsidRPr="006230D1" w14:paraId="3407064D" w14:textId="77777777" w:rsidTr="00730F20">
        <w:trPr>
          <w:cantSplit/>
          <w:trHeight w:hRule="exact" w:val="322"/>
        </w:trPr>
        <w:tc>
          <w:tcPr>
            <w:tcW w:w="4820" w:type="dxa"/>
            <w:tcBorders>
              <w:top w:val="nil"/>
              <w:left w:val="nil"/>
              <w:right w:val="nil"/>
            </w:tcBorders>
            <w:shd w:val="clear" w:color="auto" w:fill="auto"/>
            <w:vAlign w:val="center"/>
            <w:hideMark/>
          </w:tcPr>
          <w:p w14:paraId="696E5A40" w14:textId="46BEA1F7" w:rsidR="004C266E" w:rsidRPr="004C266E" w:rsidRDefault="004C266E">
            <w:pPr>
              <w:spacing w:line="240" w:lineRule="auto"/>
              <w:rPr>
                <w:rFonts w:ascii="Segoe UI" w:eastAsia="Times New Roman" w:hAnsi="Segoe UI" w:cs="Segoe UI"/>
                <w:color w:val="262626" w:themeColor="text1" w:themeTint="D9"/>
                <w:sz w:val="24"/>
                <w:szCs w:val="24"/>
                <w:lang w:eastAsia="pt-BR"/>
              </w:rPr>
            </w:pPr>
            <w:r w:rsidRPr="004C266E">
              <w:rPr>
                <w:rFonts w:ascii="Segoe UI" w:eastAsia="Times New Roman" w:hAnsi="Segoe UI" w:cs="Segoe UI"/>
                <w:color w:val="262626" w:themeColor="text1" w:themeTint="D9"/>
                <w:sz w:val="24"/>
                <w:szCs w:val="24"/>
                <w:lang w:eastAsia="pt-BR"/>
              </w:rPr>
              <w:t>Resultado antes d</w:t>
            </w:r>
            <w:r w:rsidR="007F479E">
              <w:rPr>
                <w:rFonts w:ascii="Segoe UI" w:eastAsia="Times New Roman" w:hAnsi="Segoe UI" w:cs="Segoe UI"/>
                <w:color w:val="262626" w:themeColor="text1" w:themeTint="D9"/>
                <w:sz w:val="24"/>
                <w:szCs w:val="24"/>
                <w:lang w:eastAsia="pt-BR"/>
              </w:rPr>
              <w:t>o</w:t>
            </w:r>
            <w:r w:rsidRPr="004C266E">
              <w:rPr>
                <w:rFonts w:ascii="Segoe UI" w:eastAsia="Times New Roman" w:hAnsi="Segoe UI" w:cs="Segoe UI"/>
                <w:color w:val="262626" w:themeColor="text1" w:themeTint="D9"/>
                <w:sz w:val="24"/>
                <w:szCs w:val="24"/>
                <w:lang w:eastAsia="pt-BR"/>
              </w:rPr>
              <w:t xml:space="preserve"> IRPJ e </w:t>
            </w:r>
            <w:r w:rsidR="007F479E">
              <w:rPr>
                <w:rFonts w:ascii="Segoe UI" w:eastAsia="Times New Roman" w:hAnsi="Segoe UI" w:cs="Segoe UI"/>
                <w:color w:val="262626" w:themeColor="text1" w:themeTint="D9"/>
                <w:sz w:val="24"/>
                <w:szCs w:val="24"/>
                <w:lang w:eastAsia="pt-BR"/>
              </w:rPr>
              <w:t xml:space="preserve">da </w:t>
            </w:r>
            <w:r w:rsidRPr="004C266E">
              <w:rPr>
                <w:rFonts w:ascii="Segoe UI" w:eastAsia="Times New Roman" w:hAnsi="Segoe UI" w:cs="Segoe UI"/>
                <w:color w:val="262626" w:themeColor="text1" w:themeTint="D9"/>
                <w:sz w:val="24"/>
                <w:szCs w:val="24"/>
                <w:lang w:eastAsia="pt-BR"/>
              </w:rPr>
              <w:t>CSLL</w:t>
            </w:r>
          </w:p>
        </w:tc>
        <w:tc>
          <w:tcPr>
            <w:tcW w:w="2126" w:type="dxa"/>
            <w:tcBorders>
              <w:top w:val="nil"/>
              <w:left w:val="nil"/>
              <w:right w:val="nil"/>
            </w:tcBorders>
          </w:tcPr>
          <w:p w14:paraId="3AA616F8" w14:textId="233F3AB2" w:rsidR="004C266E" w:rsidRPr="004C266E" w:rsidRDefault="008E28FE">
            <w:pPr>
              <w:spacing w:line="240" w:lineRule="auto"/>
              <w:jc w:val="right"/>
              <w:rPr>
                <w:rFonts w:ascii="Segoe UI" w:eastAsia="Times New Roman" w:hAnsi="Segoe UI" w:cs="Segoe UI"/>
                <w:color w:val="262626" w:themeColor="text1" w:themeTint="D9"/>
                <w:sz w:val="24"/>
                <w:szCs w:val="24"/>
                <w:lang w:eastAsia="pt-BR"/>
              </w:rPr>
            </w:pPr>
            <w:r w:rsidRPr="008E28FE">
              <w:rPr>
                <w:rFonts w:ascii="Segoe UI" w:eastAsia="Times New Roman" w:hAnsi="Segoe UI" w:cs="Segoe UI"/>
                <w:color w:val="262626" w:themeColor="text1" w:themeTint="D9"/>
                <w:sz w:val="24"/>
                <w:szCs w:val="24"/>
                <w:lang w:eastAsia="pt-BR"/>
              </w:rPr>
              <w:t>36.012.119</w:t>
            </w:r>
          </w:p>
        </w:tc>
        <w:tc>
          <w:tcPr>
            <w:tcW w:w="1985" w:type="dxa"/>
            <w:tcBorders>
              <w:top w:val="nil"/>
              <w:left w:val="nil"/>
              <w:right w:val="nil"/>
            </w:tcBorders>
            <w:shd w:val="clear" w:color="auto" w:fill="auto"/>
            <w:vAlign w:val="center"/>
            <w:hideMark/>
          </w:tcPr>
          <w:p w14:paraId="49892FE7" w14:textId="7CBEB155" w:rsidR="004C266E" w:rsidRPr="004C266E" w:rsidRDefault="004C266E">
            <w:pPr>
              <w:spacing w:line="240" w:lineRule="auto"/>
              <w:jc w:val="right"/>
              <w:rPr>
                <w:rFonts w:ascii="Segoe UI" w:eastAsia="Times New Roman" w:hAnsi="Segoe UI" w:cs="Segoe UI"/>
                <w:color w:val="262626" w:themeColor="text1" w:themeTint="D9"/>
                <w:sz w:val="24"/>
                <w:szCs w:val="24"/>
                <w:lang w:eastAsia="pt-BR"/>
              </w:rPr>
            </w:pPr>
            <w:r w:rsidRPr="004C266E">
              <w:rPr>
                <w:rFonts w:ascii="Segoe UI" w:eastAsia="Times New Roman" w:hAnsi="Segoe UI" w:cs="Segoe UI"/>
                <w:color w:val="262626" w:themeColor="text1" w:themeTint="D9"/>
                <w:sz w:val="24"/>
                <w:szCs w:val="24"/>
                <w:lang w:eastAsia="pt-BR"/>
              </w:rPr>
              <w:t xml:space="preserve">35.073.244 </w:t>
            </w:r>
          </w:p>
        </w:tc>
      </w:tr>
      <w:tr w:rsidR="004C266E" w:rsidRPr="006230D1" w14:paraId="446BE0A5" w14:textId="77777777" w:rsidTr="00730F20">
        <w:trPr>
          <w:cantSplit/>
          <w:trHeight w:hRule="exact" w:val="322"/>
        </w:trPr>
        <w:tc>
          <w:tcPr>
            <w:tcW w:w="4820" w:type="dxa"/>
            <w:tcBorders>
              <w:top w:val="nil"/>
              <w:left w:val="nil"/>
              <w:bottom w:val="double" w:sz="4" w:space="0" w:color="002060"/>
              <w:right w:val="nil"/>
            </w:tcBorders>
            <w:shd w:val="clear" w:color="auto" w:fill="auto"/>
            <w:vAlign w:val="center"/>
            <w:hideMark/>
          </w:tcPr>
          <w:p w14:paraId="0C897FE8" w14:textId="7B6D7275" w:rsidR="004C266E" w:rsidRPr="004C266E" w:rsidRDefault="007F479E">
            <w:pPr>
              <w:spacing w:line="240" w:lineRule="auto"/>
              <w:rPr>
                <w:rFonts w:ascii="Segoe UI" w:eastAsia="Times New Roman" w:hAnsi="Segoe UI" w:cs="Segoe UI"/>
                <w:color w:val="262626" w:themeColor="text1" w:themeTint="D9"/>
                <w:sz w:val="24"/>
                <w:szCs w:val="24"/>
                <w:lang w:eastAsia="pt-BR"/>
              </w:rPr>
            </w:pPr>
            <w:r>
              <w:rPr>
                <w:rFonts w:ascii="Segoe UI" w:eastAsia="Times New Roman" w:hAnsi="Segoe UI" w:cs="Segoe UI"/>
                <w:color w:val="262626" w:themeColor="text1" w:themeTint="D9"/>
                <w:sz w:val="24"/>
                <w:szCs w:val="24"/>
                <w:lang w:eastAsia="pt-BR"/>
              </w:rPr>
              <w:t xml:space="preserve">(-) </w:t>
            </w:r>
            <w:r w:rsidR="004C266E" w:rsidRPr="004C266E">
              <w:rPr>
                <w:rFonts w:ascii="Segoe UI" w:eastAsia="Times New Roman" w:hAnsi="Segoe UI" w:cs="Segoe UI"/>
                <w:color w:val="262626" w:themeColor="text1" w:themeTint="D9"/>
                <w:sz w:val="24"/>
                <w:szCs w:val="24"/>
                <w:lang w:eastAsia="pt-BR"/>
              </w:rPr>
              <w:t>IRPJ e CSLL</w:t>
            </w:r>
          </w:p>
        </w:tc>
        <w:tc>
          <w:tcPr>
            <w:tcW w:w="2126" w:type="dxa"/>
            <w:tcBorders>
              <w:top w:val="nil"/>
              <w:left w:val="nil"/>
              <w:bottom w:val="double" w:sz="4" w:space="0" w:color="002060"/>
              <w:right w:val="nil"/>
            </w:tcBorders>
          </w:tcPr>
          <w:p w14:paraId="0C6E0097" w14:textId="44E46A75" w:rsidR="004C266E" w:rsidRPr="004C266E" w:rsidRDefault="000614A6">
            <w:pPr>
              <w:spacing w:line="240" w:lineRule="auto"/>
              <w:jc w:val="right"/>
              <w:rPr>
                <w:rFonts w:ascii="Segoe UI" w:eastAsia="Times New Roman" w:hAnsi="Segoe UI" w:cs="Segoe UI"/>
                <w:color w:val="262626" w:themeColor="text1" w:themeTint="D9"/>
                <w:sz w:val="24"/>
                <w:szCs w:val="24"/>
                <w:lang w:eastAsia="pt-BR"/>
              </w:rPr>
            </w:pPr>
            <w:r>
              <w:rPr>
                <w:rFonts w:ascii="Segoe UI" w:eastAsia="Times New Roman" w:hAnsi="Segoe UI" w:cs="Segoe UI"/>
                <w:color w:val="262626" w:themeColor="text1" w:themeTint="D9"/>
                <w:sz w:val="24"/>
                <w:szCs w:val="24"/>
                <w:lang w:eastAsia="pt-BR"/>
              </w:rPr>
              <w:t>(</w:t>
            </w:r>
            <w:r w:rsidRPr="000614A6">
              <w:rPr>
                <w:rFonts w:ascii="Segoe UI" w:eastAsia="Times New Roman" w:hAnsi="Segoe UI" w:cs="Segoe UI"/>
                <w:color w:val="262626" w:themeColor="text1" w:themeTint="D9"/>
                <w:sz w:val="24"/>
                <w:szCs w:val="24"/>
                <w:lang w:eastAsia="pt-BR"/>
              </w:rPr>
              <w:t>9.882.101</w:t>
            </w:r>
            <w:r>
              <w:rPr>
                <w:rFonts w:ascii="Segoe UI" w:eastAsia="Times New Roman" w:hAnsi="Segoe UI" w:cs="Segoe UI"/>
                <w:color w:val="262626" w:themeColor="text1" w:themeTint="D9"/>
                <w:sz w:val="24"/>
                <w:szCs w:val="24"/>
                <w:lang w:eastAsia="pt-BR"/>
              </w:rPr>
              <w:t>)</w:t>
            </w:r>
          </w:p>
        </w:tc>
        <w:tc>
          <w:tcPr>
            <w:tcW w:w="1985" w:type="dxa"/>
            <w:tcBorders>
              <w:top w:val="nil"/>
              <w:left w:val="nil"/>
              <w:bottom w:val="double" w:sz="4" w:space="0" w:color="002060"/>
              <w:right w:val="nil"/>
            </w:tcBorders>
            <w:shd w:val="clear" w:color="auto" w:fill="auto"/>
            <w:vAlign w:val="center"/>
            <w:hideMark/>
          </w:tcPr>
          <w:p w14:paraId="11FCA925" w14:textId="242722C7" w:rsidR="004C266E" w:rsidRPr="004C266E" w:rsidRDefault="004C266E">
            <w:pPr>
              <w:spacing w:line="240" w:lineRule="auto"/>
              <w:jc w:val="right"/>
              <w:rPr>
                <w:rFonts w:ascii="Segoe UI" w:eastAsia="Times New Roman" w:hAnsi="Segoe UI" w:cs="Segoe UI"/>
                <w:color w:val="262626" w:themeColor="text1" w:themeTint="D9"/>
                <w:sz w:val="24"/>
                <w:szCs w:val="24"/>
                <w:lang w:eastAsia="pt-BR"/>
              </w:rPr>
            </w:pPr>
            <w:r w:rsidRPr="004C266E">
              <w:rPr>
                <w:rFonts w:ascii="Segoe UI" w:eastAsia="Times New Roman" w:hAnsi="Segoe UI" w:cs="Segoe UI"/>
                <w:color w:val="262626" w:themeColor="text1" w:themeTint="D9"/>
                <w:sz w:val="24"/>
                <w:szCs w:val="24"/>
                <w:lang w:eastAsia="pt-BR"/>
              </w:rPr>
              <w:t xml:space="preserve">(9.778.359) </w:t>
            </w:r>
          </w:p>
        </w:tc>
      </w:tr>
      <w:tr w:rsidR="004C266E" w:rsidRPr="006230D1" w14:paraId="1CAD87CE" w14:textId="77777777" w:rsidTr="00730F20">
        <w:trPr>
          <w:cantSplit/>
          <w:trHeight w:hRule="exact" w:val="322"/>
        </w:trPr>
        <w:tc>
          <w:tcPr>
            <w:tcW w:w="4820" w:type="dxa"/>
            <w:tcBorders>
              <w:top w:val="double" w:sz="4" w:space="0" w:color="002060"/>
              <w:left w:val="nil"/>
              <w:right w:val="nil"/>
            </w:tcBorders>
            <w:shd w:val="clear" w:color="auto" w:fill="auto"/>
            <w:vAlign w:val="center"/>
            <w:hideMark/>
          </w:tcPr>
          <w:p w14:paraId="7995E2D8" w14:textId="2C004107" w:rsidR="004C266E" w:rsidRPr="00730F20" w:rsidRDefault="007F479E">
            <w:pPr>
              <w:spacing w:line="240" w:lineRule="auto"/>
              <w:rPr>
                <w:rFonts w:ascii="Segoe UI" w:eastAsia="Times New Roman" w:hAnsi="Segoe UI" w:cs="Segoe UI"/>
                <w:color w:val="002060"/>
                <w:sz w:val="24"/>
                <w:szCs w:val="24"/>
                <w:lang w:eastAsia="pt-BR"/>
              </w:rPr>
            </w:pPr>
            <w:r w:rsidRPr="00730F20">
              <w:rPr>
                <w:rFonts w:ascii="Segoe UI" w:eastAsia="Times New Roman" w:hAnsi="Segoe UI" w:cs="Segoe UI"/>
                <w:color w:val="002060"/>
                <w:sz w:val="24"/>
                <w:szCs w:val="24"/>
                <w:lang w:eastAsia="pt-BR"/>
              </w:rPr>
              <w:t>Resultado</w:t>
            </w:r>
            <w:r w:rsidR="004C266E" w:rsidRPr="00730F20">
              <w:rPr>
                <w:rFonts w:ascii="Segoe UI" w:eastAsia="Times New Roman" w:hAnsi="Segoe UI" w:cs="Segoe UI"/>
                <w:color w:val="002060"/>
                <w:sz w:val="24"/>
                <w:szCs w:val="24"/>
                <w:lang w:eastAsia="pt-BR"/>
              </w:rPr>
              <w:t xml:space="preserve"> Líquido do Exercício</w:t>
            </w:r>
          </w:p>
        </w:tc>
        <w:tc>
          <w:tcPr>
            <w:tcW w:w="2126" w:type="dxa"/>
            <w:tcBorders>
              <w:top w:val="double" w:sz="4" w:space="0" w:color="002060"/>
              <w:left w:val="nil"/>
              <w:right w:val="nil"/>
            </w:tcBorders>
          </w:tcPr>
          <w:p w14:paraId="25639D06" w14:textId="58527F27" w:rsidR="004C266E" w:rsidRPr="00730F20" w:rsidRDefault="00EA6BAE">
            <w:pPr>
              <w:spacing w:line="240" w:lineRule="auto"/>
              <w:jc w:val="right"/>
              <w:rPr>
                <w:rFonts w:ascii="Segoe UI" w:eastAsia="Times New Roman" w:hAnsi="Segoe UI" w:cs="Segoe UI"/>
                <w:color w:val="002060"/>
                <w:sz w:val="24"/>
                <w:szCs w:val="24"/>
                <w:lang w:eastAsia="pt-BR"/>
              </w:rPr>
            </w:pPr>
            <w:r w:rsidRPr="00730F20">
              <w:rPr>
                <w:rFonts w:ascii="Segoe UI" w:eastAsia="Times New Roman" w:hAnsi="Segoe UI" w:cs="Segoe UI"/>
                <w:color w:val="002060"/>
                <w:sz w:val="24"/>
                <w:szCs w:val="24"/>
                <w:lang w:eastAsia="pt-BR"/>
              </w:rPr>
              <w:t>26.130.018</w:t>
            </w:r>
          </w:p>
        </w:tc>
        <w:tc>
          <w:tcPr>
            <w:tcW w:w="1985" w:type="dxa"/>
            <w:tcBorders>
              <w:top w:val="double" w:sz="4" w:space="0" w:color="002060"/>
              <w:left w:val="nil"/>
              <w:right w:val="nil"/>
            </w:tcBorders>
            <w:shd w:val="clear" w:color="auto" w:fill="auto"/>
            <w:vAlign w:val="center"/>
            <w:hideMark/>
          </w:tcPr>
          <w:p w14:paraId="062C6E8F" w14:textId="3B14BB56" w:rsidR="004C266E" w:rsidRPr="00730F20" w:rsidRDefault="004C266E">
            <w:pPr>
              <w:spacing w:line="240" w:lineRule="auto"/>
              <w:jc w:val="right"/>
              <w:rPr>
                <w:rFonts w:ascii="Segoe UI" w:eastAsia="Times New Roman" w:hAnsi="Segoe UI" w:cs="Segoe UI"/>
                <w:color w:val="002060"/>
                <w:sz w:val="24"/>
                <w:szCs w:val="24"/>
                <w:lang w:eastAsia="pt-BR"/>
              </w:rPr>
            </w:pPr>
            <w:r w:rsidRPr="00730F20">
              <w:rPr>
                <w:rFonts w:ascii="Segoe UI" w:eastAsia="Times New Roman" w:hAnsi="Segoe UI" w:cs="Segoe UI"/>
                <w:color w:val="002060"/>
                <w:sz w:val="24"/>
                <w:szCs w:val="24"/>
                <w:lang w:eastAsia="pt-BR"/>
              </w:rPr>
              <w:t xml:space="preserve">25.294.885 </w:t>
            </w:r>
          </w:p>
        </w:tc>
      </w:tr>
      <w:bookmarkEnd w:id="4"/>
    </w:tbl>
    <w:p w14:paraId="483F9C56" w14:textId="77777777" w:rsidR="00C826F3" w:rsidRPr="006230D1" w:rsidRDefault="00C826F3" w:rsidP="00C826F3">
      <w:pPr>
        <w:spacing w:after="0" w:line="240" w:lineRule="auto"/>
        <w:rPr>
          <w:rFonts w:ascii="Segoe UI" w:eastAsia="Times New Roman" w:hAnsi="Segoe UI" w:cs="Segoe UI"/>
          <w:color w:val="002060"/>
          <w:sz w:val="18"/>
          <w:szCs w:val="18"/>
          <w:highlight w:val="yellow"/>
          <w:lang w:eastAsia="pt-BR"/>
        </w:rPr>
      </w:pPr>
    </w:p>
    <w:p w14:paraId="7D9BC4F0" w14:textId="52E76833" w:rsidR="005270A0" w:rsidRPr="005270A0" w:rsidRDefault="43FB836A" w:rsidP="005270A0">
      <w:pPr>
        <w:jc w:val="both"/>
        <w:rPr>
          <w:rFonts w:ascii="Segoe UI" w:eastAsia="Times New Roman" w:hAnsi="Segoe UI" w:cs="Segoe UI"/>
          <w:color w:val="262626" w:themeColor="text1" w:themeTint="D9"/>
          <w:sz w:val="24"/>
          <w:szCs w:val="24"/>
          <w:lang w:eastAsia="pt-BR"/>
        </w:rPr>
      </w:pPr>
      <w:r w:rsidRPr="43FB836A">
        <w:rPr>
          <w:rFonts w:ascii="Segoe UI" w:eastAsia="Times New Roman" w:hAnsi="Segoe UI" w:cs="Segoe UI"/>
          <w:color w:val="262626" w:themeColor="text1" w:themeTint="D9"/>
          <w:sz w:val="24"/>
          <w:szCs w:val="24"/>
          <w:lang w:eastAsia="pt-BR"/>
        </w:rPr>
        <w:t xml:space="preserve">O resultado do exercício em 31 de dezembro de 2023 foi de R$ 36.012 mil, antes da provisão para o imposto de renda e da contribuição social, ante a um resultado de </w:t>
      </w:r>
      <w:r w:rsidRPr="00F53767">
        <w:rPr>
          <w:rFonts w:ascii="Segoe UI" w:eastAsia="Times New Roman" w:hAnsi="Segoe UI" w:cs="Segoe UI"/>
          <w:color w:val="262626" w:themeColor="text1" w:themeTint="D9"/>
          <w:sz w:val="24"/>
          <w:szCs w:val="24"/>
          <w:lang w:eastAsia="pt-BR"/>
        </w:rPr>
        <w:t>R$ 35.073 mil em 202</w:t>
      </w:r>
      <w:r w:rsidRPr="43FB836A">
        <w:rPr>
          <w:rFonts w:ascii="Segoe UI" w:eastAsia="Times New Roman" w:hAnsi="Segoe UI" w:cs="Segoe UI"/>
          <w:color w:val="262626" w:themeColor="text1" w:themeTint="D9"/>
          <w:sz w:val="24"/>
          <w:szCs w:val="24"/>
          <w:lang w:eastAsia="pt-BR"/>
        </w:rPr>
        <w:t>2, com aumento na ordem de 2,7%.</w:t>
      </w:r>
    </w:p>
    <w:p w14:paraId="713FF6D7" w14:textId="27F3641A" w:rsidR="00EA2309" w:rsidRDefault="3650A338" w:rsidP="00EA2309">
      <w:pPr>
        <w:jc w:val="both"/>
        <w:rPr>
          <w:rFonts w:ascii="Segoe UI" w:eastAsia="Times New Roman" w:hAnsi="Segoe UI" w:cs="Segoe UI"/>
          <w:color w:val="262626" w:themeColor="text1" w:themeTint="D9"/>
          <w:sz w:val="24"/>
          <w:szCs w:val="24"/>
          <w:lang w:eastAsia="pt-BR"/>
        </w:rPr>
      </w:pPr>
      <w:r w:rsidRPr="3650A338">
        <w:rPr>
          <w:rFonts w:ascii="Segoe UI" w:eastAsia="Times New Roman" w:hAnsi="Segoe UI" w:cs="Segoe UI"/>
          <w:color w:val="262626" w:themeColor="text1" w:themeTint="D9"/>
          <w:sz w:val="24"/>
          <w:szCs w:val="24"/>
          <w:lang w:eastAsia="pt-BR"/>
        </w:rPr>
        <w:t>Esse resultado foi impactado, substancialmente, pelo aumento do resultado financeiro. As receitas de prestação de serviços de administração do FESR reduziram significantemente, em função da redução da base de cálculo dos serviços prestados, que levam em consideração o montante de prêmios emitidos com garantia, que tiveram uma diminuição de 26,4%, em 2023, quando comparado com o ano de 2022.</w:t>
      </w:r>
    </w:p>
    <w:p w14:paraId="719DCE4E" w14:textId="093DD864" w:rsidR="00EA2309" w:rsidRPr="00EA2309" w:rsidRDefault="00EA2309" w:rsidP="00EA2309">
      <w:pPr>
        <w:jc w:val="both"/>
        <w:rPr>
          <w:rFonts w:ascii="Segoe UI" w:eastAsia="Times New Roman" w:hAnsi="Segoe UI" w:cs="Segoe UI"/>
          <w:color w:val="262626" w:themeColor="text1" w:themeTint="D9"/>
          <w:sz w:val="24"/>
          <w:szCs w:val="24"/>
          <w:lang w:eastAsia="pt-BR"/>
        </w:rPr>
      </w:pPr>
      <w:r>
        <w:rPr>
          <w:rFonts w:ascii="Segoe UI" w:eastAsia="Times New Roman" w:hAnsi="Segoe UI" w:cs="Segoe UI"/>
          <w:color w:val="262626" w:themeColor="text1" w:themeTint="D9"/>
          <w:sz w:val="24"/>
          <w:szCs w:val="24"/>
          <w:lang w:eastAsia="pt-BR"/>
        </w:rPr>
        <w:t xml:space="preserve">O aumento </w:t>
      </w:r>
      <w:r w:rsidRPr="00EA2309">
        <w:rPr>
          <w:rFonts w:ascii="Segoe UI" w:eastAsia="Times New Roman" w:hAnsi="Segoe UI" w:cs="Segoe UI"/>
          <w:color w:val="262626" w:themeColor="text1" w:themeTint="D9"/>
          <w:sz w:val="24"/>
          <w:szCs w:val="24"/>
          <w:lang w:eastAsia="pt-BR"/>
        </w:rPr>
        <w:t>do resultado financeiro líquido</w:t>
      </w:r>
      <w:r>
        <w:rPr>
          <w:rFonts w:ascii="Segoe UI" w:eastAsia="Times New Roman" w:hAnsi="Segoe UI" w:cs="Segoe UI"/>
          <w:color w:val="262626" w:themeColor="text1" w:themeTint="D9"/>
          <w:sz w:val="24"/>
          <w:szCs w:val="24"/>
          <w:lang w:eastAsia="pt-BR"/>
        </w:rPr>
        <w:t>, justifica-se</w:t>
      </w:r>
      <w:r w:rsidRPr="00EA2309">
        <w:rPr>
          <w:rFonts w:ascii="Segoe UI" w:eastAsia="Times New Roman" w:hAnsi="Segoe UI" w:cs="Segoe UI"/>
          <w:color w:val="262626" w:themeColor="text1" w:themeTint="D9"/>
          <w:sz w:val="24"/>
          <w:szCs w:val="24"/>
          <w:lang w:eastAsia="pt-BR"/>
        </w:rPr>
        <w:t xml:space="preserve"> pela</w:t>
      </w:r>
      <w:r>
        <w:rPr>
          <w:rFonts w:ascii="Segoe UI" w:eastAsia="Times New Roman" w:hAnsi="Segoe UI" w:cs="Segoe UI"/>
          <w:color w:val="262626" w:themeColor="text1" w:themeTint="D9"/>
          <w:sz w:val="24"/>
          <w:szCs w:val="24"/>
          <w:lang w:eastAsia="pt-BR"/>
        </w:rPr>
        <w:t xml:space="preserve"> variação</w:t>
      </w:r>
      <w:r w:rsidRPr="00EA2309">
        <w:rPr>
          <w:rFonts w:ascii="Segoe UI" w:eastAsia="Times New Roman" w:hAnsi="Segoe UI" w:cs="Segoe UI"/>
          <w:color w:val="262626" w:themeColor="text1" w:themeTint="D9"/>
          <w:sz w:val="24"/>
          <w:szCs w:val="24"/>
          <w:lang w:eastAsia="pt-BR"/>
        </w:rPr>
        <w:t xml:space="preserve"> da taxa referencial do Sistema Especial de Liquidação e de Custódia</w:t>
      </w:r>
      <w:r>
        <w:rPr>
          <w:rFonts w:ascii="Segoe UI" w:eastAsia="Times New Roman" w:hAnsi="Segoe UI" w:cs="Segoe UI"/>
          <w:color w:val="262626" w:themeColor="text1" w:themeTint="D9"/>
          <w:sz w:val="24"/>
          <w:szCs w:val="24"/>
          <w:lang w:eastAsia="pt-BR"/>
        </w:rPr>
        <w:t xml:space="preserve"> </w:t>
      </w:r>
      <w:r w:rsidRPr="00EA2309">
        <w:rPr>
          <w:rFonts w:ascii="Segoe UI" w:eastAsia="Times New Roman" w:hAnsi="Segoe UI" w:cs="Segoe UI"/>
          <w:color w:val="262626" w:themeColor="text1" w:themeTint="D9"/>
          <w:sz w:val="24"/>
          <w:szCs w:val="24"/>
          <w:lang w:eastAsia="pt-BR"/>
        </w:rPr>
        <w:t>(Selic), em papéis pós-fixados, base da carteira do Fundo</w:t>
      </w:r>
      <w:r>
        <w:rPr>
          <w:rFonts w:ascii="Segoe UI" w:eastAsia="Times New Roman" w:hAnsi="Segoe UI" w:cs="Segoe UI"/>
          <w:color w:val="262626" w:themeColor="text1" w:themeTint="D9"/>
          <w:sz w:val="24"/>
          <w:szCs w:val="24"/>
          <w:lang w:eastAsia="pt-BR"/>
        </w:rPr>
        <w:t xml:space="preserve"> </w:t>
      </w:r>
      <w:r w:rsidRPr="00EA2309">
        <w:rPr>
          <w:rFonts w:ascii="Segoe UI" w:eastAsia="Times New Roman" w:hAnsi="Segoe UI" w:cs="Segoe UI"/>
          <w:color w:val="262626" w:themeColor="text1" w:themeTint="D9"/>
          <w:sz w:val="24"/>
          <w:szCs w:val="24"/>
          <w:lang w:eastAsia="pt-BR"/>
        </w:rPr>
        <w:t>de Investimento.</w:t>
      </w:r>
    </w:p>
    <w:p w14:paraId="185573C6" w14:textId="6B73F87C" w:rsidR="005270A0" w:rsidRDefault="00EA2309" w:rsidP="00EA2309">
      <w:pPr>
        <w:jc w:val="both"/>
        <w:rPr>
          <w:rFonts w:ascii="Segoe UI" w:eastAsia="Times New Roman" w:hAnsi="Segoe UI" w:cs="Segoe UI"/>
          <w:color w:val="262626" w:themeColor="text1" w:themeTint="D9"/>
          <w:sz w:val="24"/>
          <w:szCs w:val="24"/>
          <w:lang w:eastAsia="pt-BR"/>
        </w:rPr>
      </w:pPr>
      <w:r w:rsidRPr="00EA2309">
        <w:rPr>
          <w:rFonts w:ascii="Segoe UI" w:eastAsia="Times New Roman" w:hAnsi="Segoe UI" w:cs="Segoe UI"/>
          <w:color w:val="262626" w:themeColor="text1" w:themeTint="D9"/>
          <w:sz w:val="24"/>
          <w:szCs w:val="24"/>
          <w:lang w:eastAsia="pt-BR"/>
        </w:rPr>
        <w:t>As despesas operacionais em 2023 tiveram aumento de 5,8% em relação ao ano</w:t>
      </w:r>
      <w:r>
        <w:rPr>
          <w:rFonts w:ascii="Segoe UI" w:eastAsia="Times New Roman" w:hAnsi="Segoe UI" w:cs="Segoe UI"/>
          <w:color w:val="262626" w:themeColor="text1" w:themeTint="D9"/>
          <w:sz w:val="24"/>
          <w:szCs w:val="24"/>
          <w:lang w:eastAsia="pt-BR"/>
        </w:rPr>
        <w:t xml:space="preserve"> </w:t>
      </w:r>
      <w:r w:rsidRPr="00EA2309">
        <w:rPr>
          <w:rFonts w:ascii="Segoe UI" w:eastAsia="Times New Roman" w:hAnsi="Segoe UI" w:cs="Segoe UI"/>
          <w:color w:val="262626" w:themeColor="text1" w:themeTint="D9"/>
          <w:sz w:val="24"/>
          <w:szCs w:val="24"/>
          <w:lang w:eastAsia="pt-BR"/>
        </w:rPr>
        <w:t xml:space="preserve">de 2022, decorrente, principalmente, </w:t>
      </w:r>
      <w:r>
        <w:rPr>
          <w:rFonts w:ascii="Segoe UI" w:eastAsia="Times New Roman" w:hAnsi="Segoe UI" w:cs="Segoe UI"/>
          <w:color w:val="262626" w:themeColor="text1" w:themeTint="D9"/>
          <w:sz w:val="24"/>
          <w:szCs w:val="24"/>
          <w:lang w:eastAsia="pt-BR"/>
        </w:rPr>
        <w:t>dos</w:t>
      </w:r>
      <w:r w:rsidRPr="00EA2309">
        <w:rPr>
          <w:rFonts w:ascii="Segoe UI" w:eastAsia="Times New Roman" w:hAnsi="Segoe UI" w:cs="Segoe UI"/>
          <w:color w:val="262626" w:themeColor="text1" w:themeTint="D9"/>
          <w:sz w:val="24"/>
          <w:szCs w:val="24"/>
          <w:lang w:eastAsia="pt-BR"/>
        </w:rPr>
        <w:t xml:space="preserve"> reajustes contratuais dos serviços de</w:t>
      </w:r>
      <w:r>
        <w:rPr>
          <w:rFonts w:ascii="Segoe UI" w:eastAsia="Times New Roman" w:hAnsi="Segoe UI" w:cs="Segoe UI"/>
          <w:color w:val="262626" w:themeColor="text1" w:themeTint="D9"/>
          <w:sz w:val="24"/>
          <w:szCs w:val="24"/>
          <w:lang w:eastAsia="pt-BR"/>
        </w:rPr>
        <w:t xml:space="preserve"> </w:t>
      </w:r>
      <w:r w:rsidRPr="00EA2309">
        <w:rPr>
          <w:rFonts w:ascii="Segoe UI" w:eastAsia="Times New Roman" w:hAnsi="Segoe UI" w:cs="Segoe UI"/>
          <w:color w:val="262626" w:themeColor="text1" w:themeTint="D9"/>
          <w:sz w:val="24"/>
          <w:szCs w:val="24"/>
          <w:lang w:eastAsia="pt-BR"/>
        </w:rPr>
        <w:t>terceiros, e, da readequação do quadro de pessoal.</w:t>
      </w:r>
      <w:r>
        <w:rPr>
          <w:rFonts w:ascii="Segoe UI" w:eastAsia="Times New Roman" w:hAnsi="Segoe UI" w:cs="Segoe UI"/>
          <w:color w:val="262626" w:themeColor="text1" w:themeTint="D9"/>
          <w:sz w:val="24"/>
          <w:szCs w:val="24"/>
          <w:lang w:eastAsia="pt-BR"/>
        </w:rPr>
        <w:t xml:space="preserve"> </w:t>
      </w:r>
      <w:r w:rsidRPr="00EA2309">
        <w:rPr>
          <w:rFonts w:ascii="Segoe UI" w:eastAsia="Times New Roman" w:hAnsi="Segoe UI" w:cs="Segoe UI"/>
          <w:color w:val="262626" w:themeColor="text1" w:themeTint="D9"/>
          <w:sz w:val="24"/>
          <w:szCs w:val="24"/>
          <w:lang w:eastAsia="pt-BR"/>
        </w:rPr>
        <w:t xml:space="preserve">No exercício de 2023, </w:t>
      </w:r>
      <w:r w:rsidR="00AE252A">
        <w:rPr>
          <w:rFonts w:ascii="Segoe UI" w:eastAsia="Times New Roman" w:hAnsi="Segoe UI" w:cs="Segoe UI"/>
          <w:color w:val="262626" w:themeColor="text1" w:themeTint="D9"/>
          <w:sz w:val="24"/>
          <w:szCs w:val="24"/>
          <w:lang w:eastAsia="pt-BR"/>
        </w:rPr>
        <w:t>essa</w:t>
      </w:r>
      <w:r w:rsidRPr="00EA2309">
        <w:rPr>
          <w:rFonts w:ascii="Segoe UI" w:eastAsia="Times New Roman" w:hAnsi="Segoe UI" w:cs="Segoe UI"/>
          <w:color w:val="262626" w:themeColor="text1" w:themeTint="D9"/>
          <w:sz w:val="24"/>
          <w:szCs w:val="24"/>
          <w:lang w:eastAsia="pt-BR"/>
        </w:rPr>
        <w:t xml:space="preserve"> despesa ficou distribuída da seguinte forma: i) gastos</w:t>
      </w:r>
      <w:r w:rsidR="000241FA">
        <w:rPr>
          <w:rFonts w:ascii="Segoe UI" w:eastAsia="Times New Roman" w:hAnsi="Segoe UI" w:cs="Segoe UI"/>
          <w:color w:val="262626" w:themeColor="text1" w:themeTint="D9"/>
          <w:sz w:val="24"/>
          <w:szCs w:val="24"/>
          <w:lang w:eastAsia="pt-BR"/>
        </w:rPr>
        <w:t xml:space="preserve"> </w:t>
      </w:r>
      <w:r w:rsidRPr="00EA2309">
        <w:rPr>
          <w:rFonts w:ascii="Segoe UI" w:eastAsia="Times New Roman" w:hAnsi="Segoe UI" w:cs="Segoe UI"/>
          <w:color w:val="262626" w:themeColor="text1" w:themeTint="D9"/>
          <w:sz w:val="24"/>
          <w:szCs w:val="24"/>
          <w:lang w:eastAsia="pt-BR"/>
        </w:rPr>
        <w:t>com pessoal, incluindo remuneração, benefícios e encargos</w:t>
      </w:r>
      <w:r w:rsidR="000241FA">
        <w:rPr>
          <w:rFonts w:ascii="Segoe UI" w:eastAsia="Times New Roman" w:hAnsi="Segoe UI" w:cs="Segoe UI"/>
          <w:color w:val="262626" w:themeColor="text1" w:themeTint="D9"/>
          <w:sz w:val="24"/>
          <w:szCs w:val="24"/>
          <w:lang w:eastAsia="pt-BR"/>
        </w:rPr>
        <w:t>,</w:t>
      </w:r>
      <w:r w:rsidRPr="00EA2309">
        <w:rPr>
          <w:rFonts w:ascii="Segoe UI" w:eastAsia="Times New Roman" w:hAnsi="Segoe UI" w:cs="Segoe UI"/>
          <w:color w:val="262626" w:themeColor="text1" w:themeTint="D9"/>
          <w:sz w:val="24"/>
          <w:szCs w:val="24"/>
          <w:lang w:eastAsia="pt-BR"/>
        </w:rPr>
        <w:t xml:space="preserve"> representando</w:t>
      </w:r>
      <w:r w:rsidR="000241FA">
        <w:rPr>
          <w:rFonts w:ascii="Segoe UI" w:eastAsia="Times New Roman" w:hAnsi="Segoe UI" w:cs="Segoe UI"/>
          <w:color w:val="262626" w:themeColor="text1" w:themeTint="D9"/>
          <w:sz w:val="24"/>
          <w:szCs w:val="24"/>
          <w:lang w:eastAsia="pt-BR"/>
        </w:rPr>
        <w:t xml:space="preserve"> </w:t>
      </w:r>
      <w:r w:rsidRPr="00EA2309">
        <w:rPr>
          <w:rFonts w:ascii="Segoe UI" w:eastAsia="Times New Roman" w:hAnsi="Segoe UI" w:cs="Segoe UI"/>
          <w:color w:val="262626" w:themeColor="text1" w:themeTint="D9"/>
          <w:sz w:val="24"/>
          <w:szCs w:val="24"/>
          <w:lang w:eastAsia="pt-BR"/>
        </w:rPr>
        <w:t xml:space="preserve">79,37% dos gastos totais; </w:t>
      </w:r>
      <w:proofErr w:type="spellStart"/>
      <w:r w:rsidRPr="00EA2309">
        <w:rPr>
          <w:rFonts w:ascii="Segoe UI" w:eastAsia="Times New Roman" w:hAnsi="Segoe UI" w:cs="Segoe UI"/>
          <w:color w:val="262626" w:themeColor="text1" w:themeTint="D9"/>
          <w:sz w:val="24"/>
          <w:szCs w:val="24"/>
          <w:lang w:eastAsia="pt-BR"/>
        </w:rPr>
        <w:t>ii</w:t>
      </w:r>
      <w:proofErr w:type="spellEnd"/>
      <w:r w:rsidRPr="00EA2309">
        <w:rPr>
          <w:rFonts w:ascii="Segoe UI" w:eastAsia="Times New Roman" w:hAnsi="Segoe UI" w:cs="Segoe UI"/>
          <w:color w:val="262626" w:themeColor="text1" w:themeTint="D9"/>
          <w:sz w:val="24"/>
          <w:szCs w:val="24"/>
          <w:lang w:eastAsia="pt-BR"/>
        </w:rPr>
        <w:t>) gastos administrativos</w:t>
      </w:r>
      <w:r w:rsidR="000241FA">
        <w:rPr>
          <w:rFonts w:ascii="Segoe UI" w:eastAsia="Times New Roman" w:hAnsi="Segoe UI" w:cs="Segoe UI"/>
          <w:color w:val="262626" w:themeColor="text1" w:themeTint="D9"/>
          <w:sz w:val="24"/>
          <w:szCs w:val="24"/>
          <w:lang w:eastAsia="pt-BR"/>
        </w:rPr>
        <w:t>,</w:t>
      </w:r>
      <w:r w:rsidRPr="00EA2309">
        <w:rPr>
          <w:rFonts w:ascii="Segoe UI" w:eastAsia="Times New Roman" w:hAnsi="Segoe UI" w:cs="Segoe UI"/>
          <w:color w:val="262626" w:themeColor="text1" w:themeTint="D9"/>
          <w:sz w:val="24"/>
          <w:szCs w:val="24"/>
          <w:lang w:eastAsia="pt-BR"/>
        </w:rPr>
        <w:t xml:space="preserve"> representando 10,72%; e iii)</w:t>
      </w:r>
      <w:r w:rsidR="000241FA">
        <w:rPr>
          <w:rFonts w:ascii="Segoe UI" w:eastAsia="Times New Roman" w:hAnsi="Segoe UI" w:cs="Segoe UI"/>
          <w:color w:val="262626" w:themeColor="text1" w:themeTint="D9"/>
          <w:sz w:val="24"/>
          <w:szCs w:val="24"/>
          <w:lang w:eastAsia="pt-BR"/>
        </w:rPr>
        <w:t xml:space="preserve"> </w:t>
      </w:r>
      <w:r w:rsidRPr="00EA2309">
        <w:rPr>
          <w:rFonts w:ascii="Segoe UI" w:eastAsia="Times New Roman" w:hAnsi="Segoe UI" w:cs="Segoe UI"/>
          <w:color w:val="262626" w:themeColor="text1" w:themeTint="D9"/>
          <w:sz w:val="24"/>
          <w:szCs w:val="24"/>
          <w:lang w:eastAsia="pt-BR"/>
        </w:rPr>
        <w:t>despesas tributárias</w:t>
      </w:r>
      <w:r w:rsidR="000241FA">
        <w:rPr>
          <w:rFonts w:ascii="Segoe UI" w:eastAsia="Times New Roman" w:hAnsi="Segoe UI" w:cs="Segoe UI"/>
          <w:color w:val="262626" w:themeColor="text1" w:themeTint="D9"/>
          <w:sz w:val="24"/>
          <w:szCs w:val="24"/>
          <w:lang w:eastAsia="pt-BR"/>
        </w:rPr>
        <w:t>,</w:t>
      </w:r>
      <w:r w:rsidRPr="00EA2309">
        <w:rPr>
          <w:rFonts w:ascii="Segoe UI" w:eastAsia="Times New Roman" w:hAnsi="Segoe UI" w:cs="Segoe UI"/>
          <w:color w:val="262626" w:themeColor="text1" w:themeTint="D9"/>
          <w:sz w:val="24"/>
          <w:szCs w:val="24"/>
          <w:lang w:eastAsia="pt-BR"/>
        </w:rPr>
        <w:t xml:space="preserve"> representando 9,91%, excluídos os tributos sobre o lucro e</w:t>
      </w:r>
      <w:r w:rsidR="000241FA">
        <w:rPr>
          <w:rFonts w:ascii="Segoe UI" w:eastAsia="Times New Roman" w:hAnsi="Segoe UI" w:cs="Segoe UI"/>
          <w:color w:val="262626" w:themeColor="text1" w:themeTint="D9"/>
          <w:sz w:val="24"/>
          <w:szCs w:val="24"/>
          <w:lang w:eastAsia="pt-BR"/>
        </w:rPr>
        <w:t xml:space="preserve"> </w:t>
      </w:r>
      <w:r w:rsidRPr="00EA2309">
        <w:rPr>
          <w:rFonts w:ascii="Segoe UI" w:eastAsia="Times New Roman" w:hAnsi="Segoe UI" w:cs="Segoe UI"/>
          <w:color w:val="262626" w:themeColor="text1" w:themeTint="D9"/>
          <w:sz w:val="24"/>
          <w:szCs w:val="24"/>
          <w:lang w:eastAsia="pt-BR"/>
        </w:rPr>
        <w:t>sobre o faturamento.</w:t>
      </w:r>
    </w:p>
    <w:p w14:paraId="62EFE7E0" w14:textId="511C2895" w:rsidR="0073246D" w:rsidRDefault="0073246D" w:rsidP="00EA2309">
      <w:pPr>
        <w:jc w:val="both"/>
        <w:rPr>
          <w:rFonts w:ascii="Segoe UI" w:eastAsia="Times New Roman" w:hAnsi="Segoe UI" w:cs="Segoe UI"/>
          <w:color w:val="262626" w:themeColor="text1" w:themeTint="D9"/>
          <w:sz w:val="24"/>
          <w:szCs w:val="24"/>
          <w:lang w:eastAsia="pt-BR"/>
        </w:rPr>
      </w:pPr>
      <w:r w:rsidRPr="0073246D">
        <w:rPr>
          <w:rFonts w:ascii="Segoe UI" w:eastAsia="Times New Roman" w:hAnsi="Segoe UI" w:cs="Segoe UI"/>
          <w:color w:val="262626" w:themeColor="text1" w:themeTint="D9"/>
          <w:sz w:val="24"/>
          <w:szCs w:val="24"/>
          <w:lang w:eastAsia="pt-BR"/>
        </w:rPr>
        <w:t xml:space="preserve">A movimentação de </w:t>
      </w:r>
      <w:r>
        <w:rPr>
          <w:rFonts w:ascii="Segoe UI" w:eastAsia="Times New Roman" w:hAnsi="Segoe UI" w:cs="Segoe UI"/>
          <w:color w:val="262626" w:themeColor="text1" w:themeTint="D9"/>
          <w:sz w:val="24"/>
          <w:szCs w:val="24"/>
          <w:lang w:eastAsia="pt-BR"/>
        </w:rPr>
        <w:t>gastos</w:t>
      </w:r>
      <w:r w:rsidRPr="0073246D">
        <w:rPr>
          <w:rFonts w:ascii="Segoe UI" w:eastAsia="Times New Roman" w:hAnsi="Segoe UI" w:cs="Segoe UI"/>
          <w:color w:val="262626" w:themeColor="text1" w:themeTint="D9"/>
          <w:sz w:val="24"/>
          <w:szCs w:val="24"/>
          <w:lang w:eastAsia="pt-BR"/>
        </w:rPr>
        <w:t xml:space="preserve"> e receitas fez com que o Índice de Eficiência Operacional </w:t>
      </w:r>
      <w:r w:rsidR="00911DF6">
        <w:rPr>
          <w:rFonts w:ascii="Segoe UI" w:eastAsia="Times New Roman" w:hAnsi="Segoe UI" w:cs="Segoe UI"/>
          <w:color w:val="262626" w:themeColor="text1" w:themeTint="D9"/>
          <w:sz w:val="24"/>
          <w:szCs w:val="24"/>
          <w:lang w:eastAsia="pt-BR"/>
        </w:rPr>
        <w:t>passasse</w:t>
      </w:r>
      <w:r w:rsidRPr="0073246D">
        <w:rPr>
          <w:rFonts w:ascii="Segoe UI" w:eastAsia="Times New Roman" w:hAnsi="Segoe UI" w:cs="Segoe UI"/>
          <w:color w:val="262626" w:themeColor="text1" w:themeTint="D9"/>
          <w:sz w:val="24"/>
          <w:szCs w:val="24"/>
          <w:lang w:eastAsia="pt-BR"/>
        </w:rPr>
        <w:t xml:space="preserve"> de 0,89 no exercício de 2022 para 0,97 em 2023.</w:t>
      </w:r>
    </w:p>
    <w:p w14:paraId="72443803" w14:textId="77777777" w:rsidR="00134E5D" w:rsidRDefault="00134E5D" w:rsidP="00EA2309">
      <w:pPr>
        <w:jc w:val="both"/>
        <w:rPr>
          <w:rFonts w:ascii="Segoe UI" w:eastAsia="Times New Roman" w:hAnsi="Segoe UI" w:cs="Segoe UI"/>
          <w:color w:val="262626" w:themeColor="text1" w:themeTint="D9"/>
          <w:sz w:val="24"/>
          <w:szCs w:val="24"/>
          <w:lang w:eastAsia="pt-BR"/>
        </w:rPr>
      </w:pPr>
    </w:p>
    <w:p w14:paraId="033BDAE3" w14:textId="77777777" w:rsidR="00911DF6" w:rsidRPr="005270A0" w:rsidRDefault="00911DF6" w:rsidP="00EA2309">
      <w:pPr>
        <w:jc w:val="both"/>
        <w:rPr>
          <w:rFonts w:ascii="Segoe UI" w:eastAsia="Times New Roman" w:hAnsi="Segoe UI" w:cs="Segoe UI"/>
          <w:color w:val="262626" w:themeColor="text1" w:themeTint="D9"/>
          <w:sz w:val="24"/>
          <w:szCs w:val="24"/>
          <w:lang w:eastAsia="pt-BR"/>
        </w:rPr>
      </w:pPr>
    </w:p>
    <w:p w14:paraId="3DD40B16" w14:textId="77777777" w:rsidR="00C826F3" w:rsidRPr="006044D8" w:rsidRDefault="00C826F3" w:rsidP="00C826F3">
      <w:pPr>
        <w:spacing w:after="0"/>
        <w:jc w:val="right"/>
        <w:rPr>
          <w:rFonts w:ascii="Segoe UI" w:eastAsia="Times New Roman" w:hAnsi="Segoe UI" w:cs="Segoe UI"/>
          <w:color w:val="262626" w:themeColor="text1" w:themeTint="D9"/>
          <w:sz w:val="20"/>
          <w:szCs w:val="20"/>
          <w:lang w:eastAsia="pt-BR"/>
        </w:rPr>
      </w:pPr>
      <w:r w:rsidRPr="006044D8">
        <w:rPr>
          <w:rFonts w:ascii="Segoe UI" w:eastAsia="Times New Roman" w:hAnsi="Segoe UI" w:cs="Segoe UI"/>
          <w:color w:val="262626" w:themeColor="text1" w:themeTint="D9"/>
          <w:sz w:val="20"/>
          <w:szCs w:val="20"/>
          <w:lang w:eastAsia="pt-BR"/>
        </w:rPr>
        <w:t>Valores expressos em milhões de Reais</w:t>
      </w:r>
    </w:p>
    <w:tbl>
      <w:tblPr>
        <w:tblW w:w="5000" w:type="pct"/>
        <w:tblCellMar>
          <w:left w:w="70" w:type="dxa"/>
          <w:right w:w="70" w:type="dxa"/>
        </w:tblCellMar>
        <w:tblLook w:val="04A0" w:firstRow="1" w:lastRow="0" w:firstColumn="1" w:lastColumn="0" w:noHBand="0" w:noVBand="1"/>
      </w:tblPr>
      <w:tblGrid>
        <w:gridCol w:w="4396"/>
        <w:gridCol w:w="2267"/>
        <w:gridCol w:w="2268"/>
      </w:tblGrid>
      <w:tr w:rsidR="00134E5D" w:rsidRPr="00134E5D" w14:paraId="5E220D24" w14:textId="77777777" w:rsidTr="00134E5D">
        <w:trPr>
          <w:trHeight w:val="231"/>
        </w:trPr>
        <w:tc>
          <w:tcPr>
            <w:tcW w:w="2461" w:type="pct"/>
            <w:tcBorders>
              <w:top w:val="nil"/>
              <w:left w:val="nil"/>
              <w:bottom w:val="nil"/>
              <w:right w:val="nil"/>
            </w:tcBorders>
            <w:shd w:val="clear" w:color="auto" w:fill="DBE5F1" w:themeFill="accent1" w:themeFillTint="33"/>
            <w:noWrap/>
            <w:vAlign w:val="bottom"/>
            <w:hideMark/>
          </w:tcPr>
          <w:p w14:paraId="0ABA1985" w14:textId="77777777" w:rsidR="00134E5D" w:rsidRPr="00134E5D" w:rsidRDefault="00134E5D">
            <w:pPr>
              <w:spacing w:after="0" w:line="240" w:lineRule="auto"/>
              <w:rPr>
                <w:rFonts w:ascii="Segoe UI" w:eastAsia="Times New Roman" w:hAnsi="Segoe UI" w:cs="Segoe UI"/>
                <w:b/>
                <w:bCs/>
                <w:color w:val="002060"/>
                <w:lang w:eastAsia="pt-BR"/>
              </w:rPr>
            </w:pPr>
            <w:r w:rsidRPr="00134E5D">
              <w:rPr>
                <w:rFonts w:ascii="Segoe UI" w:eastAsia="Times New Roman" w:hAnsi="Segoe UI" w:cs="Segoe UI"/>
                <w:b/>
                <w:bCs/>
                <w:color w:val="002060"/>
                <w:lang w:eastAsia="pt-BR"/>
              </w:rPr>
              <w:t>EFICIÊNCIA OPERACIONAL</w:t>
            </w:r>
          </w:p>
        </w:tc>
        <w:tc>
          <w:tcPr>
            <w:tcW w:w="1269" w:type="pct"/>
            <w:tcBorders>
              <w:top w:val="nil"/>
              <w:left w:val="nil"/>
              <w:bottom w:val="nil"/>
              <w:right w:val="nil"/>
            </w:tcBorders>
            <w:shd w:val="clear" w:color="auto" w:fill="DBE5F1" w:themeFill="accent1" w:themeFillTint="33"/>
          </w:tcPr>
          <w:p w14:paraId="526122C6" w14:textId="0F768571" w:rsidR="00134E5D" w:rsidRPr="00134E5D" w:rsidRDefault="00134E5D">
            <w:pPr>
              <w:spacing w:after="0" w:line="240" w:lineRule="auto"/>
              <w:jc w:val="center"/>
              <w:rPr>
                <w:rFonts w:ascii="Segoe UI" w:eastAsia="Times New Roman" w:hAnsi="Segoe UI" w:cs="Segoe UI"/>
                <w:b/>
                <w:bCs/>
                <w:color w:val="002060"/>
                <w:lang w:eastAsia="pt-BR"/>
              </w:rPr>
            </w:pPr>
            <w:r>
              <w:rPr>
                <w:rFonts w:ascii="Segoe UI" w:eastAsia="Times New Roman" w:hAnsi="Segoe UI" w:cs="Segoe UI"/>
                <w:b/>
                <w:bCs/>
                <w:color w:val="002060"/>
                <w:lang w:eastAsia="pt-BR"/>
              </w:rPr>
              <w:t>2023</w:t>
            </w:r>
          </w:p>
        </w:tc>
        <w:tc>
          <w:tcPr>
            <w:tcW w:w="1270" w:type="pct"/>
            <w:tcBorders>
              <w:top w:val="nil"/>
              <w:left w:val="nil"/>
              <w:bottom w:val="nil"/>
              <w:right w:val="nil"/>
            </w:tcBorders>
            <w:shd w:val="clear" w:color="auto" w:fill="DBE5F1" w:themeFill="accent1" w:themeFillTint="33"/>
            <w:noWrap/>
            <w:vAlign w:val="bottom"/>
            <w:hideMark/>
          </w:tcPr>
          <w:p w14:paraId="2071C495" w14:textId="3F4EF02F" w:rsidR="00134E5D" w:rsidRPr="00134E5D" w:rsidRDefault="00134E5D">
            <w:pPr>
              <w:spacing w:after="0" w:line="240" w:lineRule="auto"/>
              <w:jc w:val="center"/>
              <w:rPr>
                <w:rFonts w:ascii="Segoe UI" w:eastAsia="Times New Roman" w:hAnsi="Segoe UI" w:cs="Segoe UI"/>
                <w:b/>
                <w:bCs/>
                <w:color w:val="002060"/>
                <w:lang w:eastAsia="pt-BR"/>
              </w:rPr>
            </w:pPr>
            <w:r w:rsidRPr="00134E5D">
              <w:rPr>
                <w:rFonts w:ascii="Segoe UI" w:eastAsia="Times New Roman" w:hAnsi="Segoe UI" w:cs="Segoe UI"/>
                <w:b/>
                <w:bCs/>
                <w:color w:val="002060"/>
                <w:lang w:eastAsia="pt-BR"/>
              </w:rPr>
              <w:t>2022</w:t>
            </w:r>
          </w:p>
        </w:tc>
      </w:tr>
      <w:tr w:rsidR="00134E5D" w:rsidRPr="00134E5D" w14:paraId="6DD3EE7D" w14:textId="77777777" w:rsidTr="00134E5D">
        <w:trPr>
          <w:trHeight w:val="231"/>
        </w:trPr>
        <w:tc>
          <w:tcPr>
            <w:tcW w:w="2461" w:type="pct"/>
            <w:tcBorders>
              <w:top w:val="nil"/>
              <w:left w:val="nil"/>
              <w:right w:val="nil"/>
            </w:tcBorders>
            <w:shd w:val="clear" w:color="auto" w:fill="auto"/>
            <w:noWrap/>
            <w:vAlign w:val="bottom"/>
            <w:hideMark/>
          </w:tcPr>
          <w:p w14:paraId="5B5F0ADF" w14:textId="1D77BA0D" w:rsidR="00134E5D" w:rsidRPr="00134E5D" w:rsidRDefault="005A261B" w:rsidP="00F53767">
            <w:pPr>
              <w:spacing w:after="0" w:line="240" w:lineRule="auto"/>
              <w:rPr>
                <w:rFonts w:ascii="Segoe UI" w:eastAsia="Times New Roman" w:hAnsi="Segoe UI" w:cs="Segoe UI"/>
                <w:color w:val="262626" w:themeColor="text1" w:themeTint="D9"/>
                <w:sz w:val="24"/>
                <w:szCs w:val="24"/>
                <w:lang w:eastAsia="pt-BR"/>
              </w:rPr>
            </w:pPr>
            <w:r w:rsidRPr="00134E5D">
              <w:rPr>
                <w:rFonts w:ascii="Segoe UI" w:eastAsia="Times New Roman" w:hAnsi="Segoe UI" w:cs="Segoe UI"/>
                <w:color w:val="262626" w:themeColor="text1" w:themeTint="D9"/>
                <w:sz w:val="24"/>
                <w:szCs w:val="24"/>
                <w:lang w:eastAsia="pt-BR"/>
              </w:rPr>
              <w:t>Despesa Operacional</w:t>
            </w:r>
            <w:r w:rsidR="00F53767">
              <w:rPr>
                <w:rFonts w:ascii="Segoe UI" w:eastAsia="Times New Roman" w:hAnsi="Segoe UI" w:cs="Segoe UI"/>
                <w:color w:val="262626" w:themeColor="text1" w:themeTint="D9"/>
                <w:sz w:val="24"/>
                <w:szCs w:val="24"/>
                <w:lang w:eastAsia="pt-BR"/>
              </w:rPr>
              <w:t xml:space="preserve"> (ajustada)</w:t>
            </w:r>
          </w:p>
        </w:tc>
        <w:tc>
          <w:tcPr>
            <w:tcW w:w="1269" w:type="pct"/>
            <w:tcBorders>
              <w:top w:val="nil"/>
              <w:left w:val="nil"/>
              <w:right w:val="nil"/>
            </w:tcBorders>
          </w:tcPr>
          <w:p w14:paraId="3D81EABE" w14:textId="0024B0B9" w:rsidR="00134E5D" w:rsidRPr="00134E5D" w:rsidRDefault="005A261B">
            <w:pPr>
              <w:spacing w:after="0" w:line="240" w:lineRule="auto"/>
              <w:jc w:val="center"/>
              <w:rPr>
                <w:rFonts w:ascii="Segoe UI" w:eastAsia="Times New Roman" w:hAnsi="Segoe UI" w:cs="Segoe UI"/>
                <w:color w:val="262626" w:themeColor="text1" w:themeTint="D9"/>
                <w:sz w:val="24"/>
                <w:szCs w:val="24"/>
                <w:lang w:eastAsia="pt-BR"/>
              </w:rPr>
            </w:pPr>
            <w:r>
              <w:rPr>
                <w:rFonts w:ascii="Segoe UI" w:eastAsia="Times New Roman" w:hAnsi="Segoe UI" w:cs="Segoe UI"/>
                <w:color w:val="262626" w:themeColor="text1" w:themeTint="D9"/>
                <w:sz w:val="24"/>
                <w:szCs w:val="24"/>
                <w:lang w:eastAsia="pt-BR"/>
              </w:rPr>
              <w:t>16,7</w:t>
            </w:r>
          </w:p>
        </w:tc>
        <w:tc>
          <w:tcPr>
            <w:tcW w:w="1270" w:type="pct"/>
            <w:tcBorders>
              <w:top w:val="nil"/>
              <w:left w:val="nil"/>
              <w:right w:val="nil"/>
            </w:tcBorders>
            <w:shd w:val="clear" w:color="auto" w:fill="auto"/>
            <w:noWrap/>
            <w:vAlign w:val="center"/>
            <w:hideMark/>
          </w:tcPr>
          <w:p w14:paraId="68310352" w14:textId="4AD1661A" w:rsidR="00134E5D" w:rsidRPr="00134E5D" w:rsidRDefault="005A261B">
            <w:pPr>
              <w:spacing w:after="0" w:line="240" w:lineRule="auto"/>
              <w:jc w:val="center"/>
              <w:rPr>
                <w:rFonts w:ascii="Segoe UI" w:eastAsia="Times New Roman" w:hAnsi="Segoe UI" w:cs="Segoe UI"/>
                <w:color w:val="262626" w:themeColor="text1" w:themeTint="D9"/>
                <w:sz w:val="24"/>
                <w:szCs w:val="24"/>
                <w:lang w:eastAsia="pt-BR"/>
              </w:rPr>
            </w:pPr>
            <w:r>
              <w:rPr>
                <w:rFonts w:ascii="Segoe UI" w:eastAsia="Times New Roman" w:hAnsi="Segoe UI" w:cs="Segoe UI"/>
                <w:color w:val="262626" w:themeColor="text1" w:themeTint="D9"/>
                <w:sz w:val="24"/>
                <w:szCs w:val="24"/>
                <w:lang w:eastAsia="pt-BR"/>
              </w:rPr>
              <w:t>15,9</w:t>
            </w:r>
          </w:p>
        </w:tc>
      </w:tr>
      <w:tr w:rsidR="00134E5D" w:rsidRPr="00134E5D" w14:paraId="6E3CCE2C" w14:textId="77777777" w:rsidTr="00134E5D">
        <w:trPr>
          <w:trHeight w:val="231"/>
        </w:trPr>
        <w:tc>
          <w:tcPr>
            <w:tcW w:w="2461" w:type="pct"/>
            <w:tcBorders>
              <w:top w:val="nil"/>
              <w:left w:val="nil"/>
              <w:bottom w:val="double" w:sz="4" w:space="0" w:color="002060"/>
              <w:right w:val="nil"/>
            </w:tcBorders>
            <w:shd w:val="clear" w:color="auto" w:fill="auto"/>
            <w:noWrap/>
            <w:vAlign w:val="bottom"/>
            <w:hideMark/>
          </w:tcPr>
          <w:p w14:paraId="76711AE8" w14:textId="4DEA7183" w:rsidR="00134E5D" w:rsidRPr="00134E5D" w:rsidRDefault="00CF2EDF">
            <w:pPr>
              <w:spacing w:after="0" w:line="240" w:lineRule="auto"/>
              <w:rPr>
                <w:rFonts w:ascii="Segoe UI" w:eastAsia="Times New Roman" w:hAnsi="Segoe UI" w:cs="Segoe UI"/>
                <w:color w:val="262626" w:themeColor="text1" w:themeTint="D9"/>
                <w:sz w:val="24"/>
                <w:szCs w:val="24"/>
                <w:lang w:eastAsia="pt-BR"/>
              </w:rPr>
            </w:pPr>
            <w:r>
              <w:rPr>
                <w:rFonts w:ascii="Segoe UI" w:eastAsia="Times New Roman" w:hAnsi="Segoe UI" w:cs="Segoe UI"/>
                <w:color w:val="262626" w:themeColor="text1" w:themeTint="D9"/>
                <w:sz w:val="24"/>
                <w:szCs w:val="24"/>
                <w:lang w:eastAsia="pt-BR"/>
              </w:rPr>
              <w:t>Receita</w:t>
            </w:r>
            <w:r w:rsidR="00134E5D" w:rsidRPr="00134E5D">
              <w:rPr>
                <w:rFonts w:ascii="Segoe UI" w:eastAsia="Times New Roman" w:hAnsi="Segoe UI" w:cs="Segoe UI"/>
                <w:color w:val="262626" w:themeColor="text1" w:themeTint="D9"/>
                <w:sz w:val="24"/>
                <w:szCs w:val="24"/>
                <w:lang w:eastAsia="pt-BR"/>
              </w:rPr>
              <w:t xml:space="preserve"> Operacional</w:t>
            </w:r>
            <w:r>
              <w:rPr>
                <w:rFonts w:ascii="Segoe UI" w:eastAsia="Times New Roman" w:hAnsi="Segoe UI" w:cs="Segoe UI"/>
                <w:color w:val="262626" w:themeColor="text1" w:themeTint="D9"/>
                <w:sz w:val="24"/>
                <w:szCs w:val="24"/>
                <w:lang w:eastAsia="pt-BR"/>
              </w:rPr>
              <w:t xml:space="preserve"> Líquida</w:t>
            </w:r>
          </w:p>
        </w:tc>
        <w:tc>
          <w:tcPr>
            <w:tcW w:w="1269" w:type="pct"/>
            <w:tcBorders>
              <w:top w:val="nil"/>
              <w:left w:val="nil"/>
              <w:bottom w:val="double" w:sz="4" w:space="0" w:color="002060"/>
              <w:right w:val="nil"/>
            </w:tcBorders>
          </w:tcPr>
          <w:p w14:paraId="6E06F1FF" w14:textId="458EB6F7" w:rsidR="00134E5D" w:rsidRPr="00134E5D" w:rsidRDefault="00CF2EDF">
            <w:pPr>
              <w:spacing w:after="0" w:line="240" w:lineRule="auto"/>
              <w:jc w:val="center"/>
              <w:rPr>
                <w:rFonts w:ascii="Segoe UI" w:eastAsia="Times New Roman" w:hAnsi="Segoe UI" w:cs="Segoe UI"/>
                <w:color w:val="262626" w:themeColor="text1" w:themeTint="D9"/>
                <w:sz w:val="24"/>
                <w:szCs w:val="24"/>
                <w:lang w:eastAsia="pt-BR"/>
              </w:rPr>
            </w:pPr>
            <w:r>
              <w:rPr>
                <w:rFonts w:ascii="Segoe UI" w:eastAsia="Times New Roman" w:hAnsi="Segoe UI" w:cs="Segoe UI"/>
                <w:color w:val="262626" w:themeColor="text1" w:themeTint="D9"/>
                <w:sz w:val="24"/>
                <w:szCs w:val="24"/>
                <w:lang w:eastAsia="pt-BR"/>
              </w:rPr>
              <w:t>17,2</w:t>
            </w:r>
          </w:p>
        </w:tc>
        <w:tc>
          <w:tcPr>
            <w:tcW w:w="1270" w:type="pct"/>
            <w:tcBorders>
              <w:top w:val="nil"/>
              <w:left w:val="nil"/>
              <w:bottom w:val="double" w:sz="4" w:space="0" w:color="002060"/>
              <w:right w:val="nil"/>
            </w:tcBorders>
            <w:shd w:val="clear" w:color="auto" w:fill="auto"/>
            <w:noWrap/>
            <w:vAlign w:val="bottom"/>
            <w:hideMark/>
          </w:tcPr>
          <w:p w14:paraId="6C222CE4" w14:textId="0C99C465" w:rsidR="00134E5D" w:rsidRPr="00134E5D" w:rsidRDefault="00CF2EDF">
            <w:pPr>
              <w:spacing w:after="0" w:line="240" w:lineRule="auto"/>
              <w:jc w:val="center"/>
              <w:rPr>
                <w:rFonts w:ascii="Segoe UI" w:eastAsia="Times New Roman" w:hAnsi="Segoe UI" w:cs="Segoe UI"/>
                <w:color w:val="262626" w:themeColor="text1" w:themeTint="D9"/>
                <w:sz w:val="24"/>
                <w:szCs w:val="24"/>
                <w:lang w:eastAsia="pt-BR"/>
              </w:rPr>
            </w:pPr>
            <w:r>
              <w:rPr>
                <w:rFonts w:ascii="Segoe UI" w:eastAsia="Times New Roman" w:hAnsi="Segoe UI" w:cs="Segoe UI"/>
                <w:color w:val="262626" w:themeColor="text1" w:themeTint="D9"/>
                <w:sz w:val="24"/>
                <w:szCs w:val="24"/>
                <w:lang w:eastAsia="pt-BR"/>
              </w:rPr>
              <w:t>17,8</w:t>
            </w:r>
          </w:p>
        </w:tc>
      </w:tr>
      <w:tr w:rsidR="00134E5D" w:rsidRPr="00134E5D" w14:paraId="2E5D031A" w14:textId="77777777" w:rsidTr="00134E5D">
        <w:trPr>
          <w:trHeight w:val="231"/>
        </w:trPr>
        <w:tc>
          <w:tcPr>
            <w:tcW w:w="2461" w:type="pct"/>
            <w:tcBorders>
              <w:top w:val="double" w:sz="4" w:space="0" w:color="002060"/>
              <w:left w:val="nil"/>
              <w:bottom w:val="nil"/>
              <w:right w:val="nil"/>
            </w:tcBorders>
            <w:shd w:val="clear" w:color="auto" w:fill="auto"/>
            <w:noWrap/>
            <w:vAlign w:val="bottom"/>
          </w:tcPr>
          <w:p w14:paraId="415642F1" w14:textId="586F8917" w:rsidR="00134E5D" w:rsidRPr="00134E5D" w:rsidRDefault="00134E5D">
            <w:pPr>
              <w:spacing w:after="0" w:line="240" w:lineRule="auto"/>
              <w:rPr>
                <w:rFonts w:ascii="Segoe UI" w:eastAsia="Times New Roman" w:hAnsi="Segoe UI" w:cs="Segoe UI"/>
                <w:color w:val="262626" w:themeColor="text1" w:themeTint="D9"/>
                <w:sz w:val="24"/>
                <w:szCs w:val="24"/>
                <w:lang w:eastAsia="pt-BR"/>
              </w:rPr>
            </w:pPr>
            <w:r>
              <w:rPr>
                <w:rFonts w:ascii="Segoe UI" w:eastAsia="Times New Roman" w:hAnsi="Segoe UI" w:cs="Segoe UI"/>
                <w:color w:val="262626" w:themeColor="text1" w:themeTint="D9"/>
                <w:sz w:val="24"/>
                <w:szCs w:val="24"/>
                <w:lang w:eastAsia="pt-BR"/>
              </w:rPr>
              <w:t>Indicador</w:t>
            </w:r>
          </w:p>
        </w:tc>
        <w:tc>
          <w:tcPr>
            <w:tcW w:w="1269" w:type="pct"/>
            <w:tcBorders>
              <w:top w:val="double" w:sz="4" w:space="0" w:color="002060"/>
              <w:left w:val="nil"/>
              <w:bottom w:val="nil"/>
              <w:right w:val="nil"/>
            </w:tcBorders>
          </w:tcPr>
          <w:p w14:paraId="2553015A" w14:textId="38B8A669" w:rsidR="00134E5D" w:rsidRPr="00134E5D" w:rsidRDefault="00CF2EDF">
            <w:pPr>
              <w:spacing w:after="0" w:line="240" w:lineRule="auto"/>
              <w:jc w:val="center"/>
              <w:rPr>
                <w:rFonts w:ascii="Segoe UI" w:eastAsia="Times New Roman" w:hAnsi="Segoe UI" w:cs="Segoe UI"/>
                <w:color w:val="262626" w:themeColor="text1" w:themeTint="D9"/>
                <w:sz w:val="24"/>
                <w:szCs w:val="24"/>
                <w:lang w:eastAsia="pt-BR"/>
              </w:rPr>
            </w:pPr>
            <w:r>
              <w:rPr>
                <w:rFonts w:ascii="Segoe UI" w:eastAsia="Times New Roman" w:hAnsi="Segoe UI" w:cs="Segoe UI"/>
                <w:color w:val="262626" w:themeColor="text1" w:themeTint="D9"/>
                <w:sz w:val="24"/>
                <w:szCs w:val="24"/>
                <w:lang w:eastAsia="pt-BR"/>
              </w:rPr>
              <w:t>0,97</w:t>
            </w:r>
          </w:p>
        </w:tc>
        <w:tc>
          <w:tcPr>
            <w:tcW w:w="1270" w:type="pct"/>
            <w:tcBorders>
              <w:top w:val="double" w:sz="4" w:space="0" w:color="002060"/>
              <w:left w:val="nil"/>
              <w:bottom w:val="nil"/>
              <w:right w:val="nil"/>
            </w:tcBorders>
            <w:shd w:val="clear" w:color="auto" w:fill="auto"/>
            <w:noWrap/>
            <w:vAlign w:val="bottom"/>
          </w:tcPr>
          <w:p w14:paraId="7C679F73" w14:textId="312C0295" w:rsidR="00134E5D" w:rsidRPr="00134E5D" w:rsidRDefault="00CF2EDF">
            <w:pPr>
              <w:spacing w:after="0" w:line="240" w:lineRule="auto"/>
              <w:jc w:val="center"/>
              <w:rPr>
                <w:rFonts w:ascii="Segoe UI" w:eastAsia="Times New Roman" w:hAnsi="Segoe UI" w:cs="Segoe UI"/>
                <w:color w:val="262626" w:themeColor="text1" w:themeTint="D9"/>
                <w:sz w:val="24"/>
                <w:szCs w:val="24"/>
                <w:lang w:eastAsia="pt-BR"/>
              </w:rPr>
            </w:pPr>
            <w:r>
              <w:rPr>
                <w:rFonts w:ascii="Segoe UI" w:eastAsia="Times New Roman" w:hAnsi="Segoe UI" w:cs="Segoe UI"/>
                <w:color w:val="262626" w:themeColor="text1" w:themeTint="D9"/>
                <w:sz w:val="24"/>
                <w:szCs w:val="24"/>
                <w:lang w:eastAsia="pt-BR"/>
              </w:rPr>
              <w:t>0,89</w:t>
            </w:r>
          </w:p>
        </w:tc>
      </w:tr>
    </w:tbl>
    <w:p w14:paraId="4EB68AF1" w14:textId="7CA5BC41" w:rsidR="00CF2EDF" w:rsidRDefault="00C826F3" w:rsidP="00CF2EDF">
      <w:pPr>
        <w:tabs>
          <w:tab w:val="left" w:pos="1134"/>
        </w:tabs>
        <w:spacing w:before="120" w:after="0" w:line="192" w:lineRule="auto"/>
        <w:ind w:left="1134" w:hanging="1134"/>
        <w:jc w:val="both"/>
        <w:rPr>
          <w:rFonts w:ascii="Segoe UI" w:eastAsia="Times New Roman" w:hAnsi="Segoe UI" w:cs="Segoe UI"/>
          <w:color w:val="262626" w:themeColor="text1" w:themeTint="D9"/>
          <w:lang w:eastAsia="pt-BR"/>
        </w:rPr>
      </w:pPr>
      <w:r w:rsidRPr="00CF2EDF">
        <w:rPr>
          <w:rFonts w:ascii="Segoe UI" w:eastAsia="Times New Roman" w:hAnsi="Segoe UI" w:cs="Segoe UI"/>
          <w:color w:val="262626" w:themeColor="text1" w:themeTint="D9"/>
          <w:lang w:eastAsia="pt-BR"/>
        </w:rPr>
        <w:t>Observação:</w:t>
      </w:r>
      <w:r w:rsidR="00F53767">
        <w:rPr>
          <w:rFonts w:ascii="Segoe UI" w:eastAsia="Times New Roman" w:hAnsi="Segoe UI" w:cs="Segoe UI"/>
          <w:color w:val="262626" w:themeColor="text1" w:themeTint="D9"/>
          <w:lang w:eastAsia="pt-BR"/>
        </w:rPr>
        <w:t xml:space="preserve"> </w:t>
      </w:r>
      <w:r w:rsidR="00CF2EDF">
        <w:rPr>
          <w:rFonts w:ascii="Segoe UI" w:eastAsia="Times New Roman" w:hAnsi="Segoe UI" w:cs="Segoe UI"/>
          <w:color w:val="262626" w:themeColor="text1" w:themeTint="D9"/>
          <w:lang w:eastAsia="pt-BR"/>
        </w:rPr>
        <w:t>a</w:t>
      </w:r>
      <w:r w:rsidRPr="00CF2EDF">
        <w:rPr>
          <w:rFonts w:ascii="Segoe UI" w:eastAsia="Times New Roman" w:hAnsi="Segoe UI" w:cs="Segoe UI"/>
          <w:color w:val="262626" w:themeColor="text1" w:themeTint="D9"/>
          <w:lang w:eastAsia="pt-BR"/>
        </w:rPr>
        <w:t>s receitas operacionais estão líquidas das deduções (impostos sobre o</w:t>
      </w:r>
      <w:r w:rsidR="00CF2EDF">
        <w:rPr>
          <w:rFonts w:ascii="Segoe UI" w:eastAsia="Times New Roman" w:hAnsi="Segoe UI" w:cs="Segoe UI"/>
          <w:color w:val="262626" w:themeColor="text1" w:themeTint="D9"/>
          <w:lang w:eastAsia="pt-BR"/>
        </w:rPr>
        <w:t xml:space="preserve"> </w:t>
      </w:r>
      <w:r w:rsidRPr="00CF2EDF">
        <w:rPr>
          <w:rFonts w:ascii="Segoe UI" w:eastAsia="Times New Roman" w:hAnsi="Segoe UI" w:cs="Segoe UI"/>
          <w:color w:val="262626" w:themeColor="text1" w:themeTint="D9"/>
          <w:lang w:eastAsia="pt-BR"/>
        </w:rPr>
        <w:t>faturamento) e não consideram as receitas financeiras.</w:t>
      </w:r>
    </w:p>
    <w:p w14:paraId="05E91D6D" w14:textId="4BFD2A9F" w:rsidR="00C826F3" w:rsidRDefault="00CF2EDF" w:rsidP="00CF2EDF">
      <w:pPr>
        <w:tabs>
          <w:tab w:val="left" w:pos="1134"/>
        </w:tabs>
        <w:spacing w:before="120" w:after="0" w:line="192" w:lineRule="auto"/>
        <w:ind w:left="1134" w:hanging="1134"/>
        <w:jc w:val="both"/>
        <w:rPr>
          <w:rFonts w:ascii="Segoe UI" w:eastAsia="Times New Roman" w:hAnsi="Segoe UI" w:cs="Segoe UI"/>
          <w:color w:val="262626" w:themeColor="text1" w:themeTint="D9"/>
          <w:lang w:eastAsia="pt-BR"/>
        </w:rPr>
      </w:pPr>
      <w:r>
        <w:rPr>
          <w:rFonts w:ascii="Segoe UI" w:eastAsia="Times New Roman" w:hAnsi="Segoe UI" w:cs="Segoe UI"/>
          <w:color w:val="262626" w:themeColor="text1" w:themeTint="D9"/>
          <w:lang w:eastAsia="pt-BR"/>
        </w:rPr>
        <w:tab/>
      </w:r>
      <w:r w:rsidR="00C826F3" w:rsidRPr="00CF2EDF">
        <w:rPr>
          <w:rFonts w:ascii="Segoe UI" w:eastAsia="Times New Roman" w:hAnsi="Segoe UI" w:cs="Segoe UI"/>
          <w:color w:val="262626" w:themeColor="text1" w:themeTint="D9"/>
          <w:lang w:eastAsia="pt-BR"/>
        </w:rPr>
        <w:t>As despesas operacionais excluem os tributos sobre o Lucro, os tributos incidentes sobre as receitas financeiras, depreciação e as despesas financeiras.</w:t>
      </w:r>
    </w:p>
    <w:p w14:paraId="31C4668A" w14:textId="77777777" w:rsidR="00CF2EDF" w:rsidRPr="00CF2EDF" w:rsidRDefault="00CF2EDF" w:rsidP="00CF2EDF">
      <w:pPr>
        <w:tabs>
          <w:tab w:val="left" w:pos="1134"/>
        </w:tabs>
        <w:spacing w:before="120" w:after="0" w:line="192" w:lineRule="auto"/>
        <w:ind w:left="1134" w:hanging="1134"/>
        <w:jc w:val="both"/>
        <w:rPr>
          <w:rFonts w:ascii="Segoe UI" w:eastAsia="Times New Roman" w:hAnsi="Segoe UI" w:cs="Segoe UI"/>
          <w:color w:val="262626" w:themeColor="text1" w:themeTint="D9"/>
          <w:lang w:eastAsia="pt-BR"/>
        </w:rPr>
      </w:pPr>
    </w:p>
    <w:p w14:paraId="46B4A682" w14:textId="77777777" w:rsidR="00CF2EDF" w:rsidRPr="006230D1" w:rsidRDefault="00CF2EDF" w:rsidP="00C826F3">
      <w:pPr>
        <w:tabs>
          <w:tab w:val="left" w:pos="1134"/>
        </w:tabs>
        <w:spacing w:after="0" w:line="192" w:lineRule="auto"/>
        <w:ind w:left="1134" w:hanging="1134"/>
        <w:rPr>
          <w:rFonts w:ascii="Segoe UI" w:hAnsi="Segoe UI" w:cs="Segoe UI"/>
          <w:i/>
          <w:color w:val="002060"/>
          <w:sz w:val="20"/>
          <w:szCs w:val="20"/>
          <w:highlight w:val="yellow"/>
        </w:rPr>
      </w:pPr>
    </w:p>
    <w:p w14:paraId="150A74E9" w14:textId="2D8CCFDA" w:rsidR="00537D04" w:rsidRPr="006230D1" w:rsidRDefault="00537D04" w:rsidP="00AD5BC0">
      <w:pPr>
        <w:jc w:val="both"/>
        <w:rPr>
          <w:rFonts w:ascii="Segoe UI" w:hAnsi="Segoe UI" w:cs="Segoe UI"/>
          <w:b/>
          <w:color w:val="002060"/>
          <w:sz w:val="24"/>
          <w:szCs w:val="24"/>
        </w:rPr>
      </w:pPr>
      <w:r w:rsidRPr="006230D1">
        <w:rPr>
          <w:rFonts w:ascii="Segoe UI" w:hAnsi="Segoe UI" w:cs="Segoe UI"/>
          <w:b/>
          <w:color w:val="002060"/>
          <w:sz w:val="24"/>
          <w:szCs w:val="24"/>
        </w:rPr>
        <w:t xml:space="preserve">POLÍTICAS E PRÁTICAS DE GOVERNANÇA CORPORATIVA </w:t>
      </w:r>
    </w:p>
    <w:p w14:paraId="49528B5B" w14:textId="3458C3C5" w:rsidR="00537D04" w:rsidRPr="00141650" w:rsidRDefault="00EF7D9E" w:rsidP="00AD5BC0">
      <w:pPr>
        <w:jc w:val="both"/>
        <w:rPr>
          <w:rFonts w:ascii="Segoe UI" w:eastAsia="Times New Roman" w:hAnsi="Segoe UI" w:cs="Segoe UI"/>
          <w:color w:val="262626" w:themeColor="text1" w:themeTint="D9"/>
          <w:sz w:val="24"/>
          <w:szCs w:val="24"/>
          <w:lang w:eastAsia="pt-BR"/>
        </w:rPr>
      </w:pPr>
      <w:r w:rsidRPr="00141650">
        <w:rPr>
          <w:rFonts w:ascii="Segoe UI" w:eastAsia="Times New Roman" w:hAnsi="Segoe UI" w:cs="Segoe UI"/>
          <w:color w:val="262626" w:themeColor="text1" w:themeTint="D9"/>
          <w:sz w:val="24"/>
          <w:szCs w:val="24"/>
          <w:lang w:eastAsia="pt-BR"/>
        </w:rPr>
        <w:t xml:space="preserve">A ABGF possui </w:t>
      </w:r>
      <w:hyperlink r:id="rId34" w:history="1">
        <w:r w:rsidRPr="00D83376">
          <w:rPr>
            <w:rStyle w:val="Hyperlink"/>
            <w:rFonts w:ascii="Segoe UI" w:eastAsia="Times New Roman" w:hAnsi="Segoe UI" w:cs="Segoe UI"/>
            <w:sz w:val="24"/>
            <w:szCs w:val="24"/>
            <w:lang w:eastAsia="pt-BR"/>
          </w:rPr>
          <w:t>Política de Governança</w:t>
        </w:r>
      </w:hyperlink>
      <w:r w:rsidRPr="00141650">
        <w:rPr>
          <w:rFonts w:ascii="Segoe UI" w:eastAsia="Times New Roman" w:hAnsi="Segoe UI" w:cs="Segoe UI"/>
          <w:color w:val="262626" w:themeColor="text1" w:themeTint="D9"/>
          <w:sz w:val="24"/>
          <w:szCs w:val="24"/>
          <w:lang w:eastAsia="pt-BR"/>
        </w:rPr>
        <w:t xml:space="preserve">, que tem por </w:t>
      </w:r>
      <w:r w:rsidR="00B43F19">
        <w:rPr>
          <w:rFonts w:ascii="Segoe UI" w:eastAsia="Times New Roman" w:hAnsi="Segoe UI" w:cs="Segoe UI"/>
          <w:color w:val="262626" w:themeColor="text1" w:themeTint="D9"/>
          <w:sz w:val="24"/>
          <w:szCs w:val="24"/>
          <w:lang w:eastAsia="pt-BR"/>
        </w:rPr>
        <w:t>propósito</w:t>
      </w:r>
      <w:bookmarkStart w:id="5" w:name="_GoBack"/>
      <w:bookmarkEnd w:id="5"/>
      <w:r w:rsidRPr="00141650">
        <w:rPr>
          <w:rFonts w:ascii="Segoe UI" w:eastAsia="Times New Roman" w:hAnsi="Segoe UI" w:cs="Segoe UI"/>
          <w:color w:val="262626" w:themeColor="text1" w:themeTint="D9"/>
          <w:sz w:val="24"/>
          <w:szCs w:val="24"/>
          <w:lang w:eastAsia="pt-BR"/>
        </w:rPr>
        <w:t xml:space="preserve"> estabelecer os princípios, diretrizes e responsabilidades a serem observadas para o cumprimento dos objetivos estratégicos e objeto social da empresa, bem como assegurar o fortalecimento, disseminação de cultura e funcionamento da governança corporativa na ABGF.</w:t>
      </w:r>
    </w:p>
    <w:p w14:paraId="4BD398C2" w14:textId="326CA3E7" w:rsidR="00EF7D9E" w:rsidRPr="00141650" w:rsidRDefault="00EF7D9E" w:rsidP="00AD5BC0">
      <w:pPr>
        <w:jc w:val="both"/>
        <w:rPr>
          <w:rFonts w:ascii="Segoe UI" w:eastAsia="Times New Roman" w:hAnsi="Segoe UI" w:cs="Segoe UI"/>
          <w:color w:val="262626" w:themeColor="text1" w:themeTint="D9"/>
          <w:sz w:val="24"/>
          <w:szCs w:val="24"/>
          <w:lang w:eastAsia="pt-BR"/>
        </w:rPr>
      </w:pPr>
      <w:r w:rsidRPr="00141650">
        <w:rPr>
          <w:rFonts w:ascii="Segoe UI" w:eastAsia="Times New Roman" w:hAnsi="Segoe UI" w:cs="Segoe UI"/>
          <w:color w:val="262626" w:themeColor="text1" w:themeTint="D9"/>
          <w:sz w:val="24"/>
          <w:szCs w:val="24"/>
          <w:lang w:eastAsia="pt-BR"/>
        </w:rPr>
        <w:t xml:space="preserve">A Gerência Executiva de Governança, responsável pela </w:t>
      </w:r>
      <w:r w:rsidR="001324A1" w:rsidRPr="00141650">
        <w:rPr>
          <w:rFonts w:ascii="Segoe UI" w:eastAsia="Times New Roman" w:hAnsi="Segoe UI" w:cs="Segoe UI"/>
          <w:color w:val="262626" w:themeColor="text1" w:themeTint="D9"/>
          <w:sz w:val="24"/>
          <w:szCs w:val="24"/>
          <w:lang w:eastAsia="pt-BR"/>
        </w:rPr>
        <w:t xml:space="preserve">referida Política, </w:t>
      </w:r>
      <w:r w:rsidRPr="00141650">
        <w:rPr>
          <w:rFonts w:ascii="Segoe UI" w:eastAsia="Times New Roman" w:hAnsi="Segoe UI" w:cs="Segoe UI"/>
          <w:color w:val="262626" w:themeColor="text1" w:themeTint="D9"/>
          <w:sz w:val="24"/>
          <w:szCs w:val="24"/>
          <w:lang w:eastAsia="pt-BR"/>
        </w:rPr>
        <w:t>atua no assessoramento aos órgãos estatutários, visando promover o funcionamento institucional, manter a padronização da gestão, além de promover a disseminação das decisões e resoluções dos órgãos colegiados, assegurando transparência e prestação de contas às partes interessadas.</w:t>
      </w:r>
    </w:p>
    <w:p w14:paraId="0CD89369" w14:textId="4ED09CA9" w:rsidR="001324A1" w:rsidRPr="00141650" w:rsidRDefault="002F277C" w:rsidP="00AD5BC0">
      <w:pPr>
        <w:jc w:val="both"/>
        <w:rPr>
          <w:rFonts w:ascii="Segoe UI" w:eastAsia="Times New Roman" w:hAnsi="Segoe UI" w:cs="Segoe UI"/>
          <w:color w:val="262626" w:themeColor="text1" w:themeTint="D9"/>
          <w:sz w:val="24"/>
          <w:szCs w:val="24"/>
          <w:lang w:eastAsia="pt-BR"/>
        </w:rPr>
      </w:pPr>
      <w:r>
        <w:rPr>
          <w:rFonts w:ascii="Segoe UI" w:eastAsia="Times New Roman" w:hAnsi="Segoe UI" w:cs="Segoe UI"/>
          <w:color w:val="262626" w:themeColor="text1" w:themeTint="D9"/>
          <w:sz w:val="24"/>
          <w:szCs w:val="24"/>
          <w:lang w:eastAsia="pt-BR"/>
        </w:rPr>
        <w:t>Para aprimorament</w:t>
      </w:r>
      <w:r w:rsidR="00A345A0">
        <w:rPr>
          <w:rFonts w:ascii="Segoe UI" w:eastAsia="Times New Roman" w:hAnsi="Segoe UI" w:cs="Segoe UI"/>
          <w:color w:val="262626" w:themeColor="text1" w:themeTint="D9"/>
          <w:sz w:val="24"/>
          <w:szCs w:val="24"/>
          <w:lang w:eastAsia="pt-BR"/>
        </w:rPr>
        <w:t>o</w:t>
      </w:r>
      <w:r>
        <w:rPr>
          <w:rFonts w:ascii="Segoe UI" w:eastAsia="Times New Roman" w:hAnsi="Segoe UI" w:cs="Segoe UI"/>
          <w:color w:val="262626" w:themeColor="text1" w:themeTint="D9"/>
          <w:sz w:val="24"/>
          <w:szCs w:val="24"/>
          <w:lang w:eastAsia="pt-BR"/>
        </w:rPr>
        <w:t xml:space="preserve"> contínuo, todas as Políticas</w:t>
      </w:r>
      <w:r w:rsidR="00A345A0">
        <w:rPr>
          <w:rFonts w:ascii="Segoe UI" w:eastAsia="Times New Roman" w:hAnsi="Segoe UI" w:cs="Segoe UI"/>
          <w:color w:val="262626" w:themeColor="text1" w:themeTint="D9"/>
          <w:sz w:val="24"/>
          <w:szCs w:val="24"/>
          <w:lang w:eastAsia="pt-BR"/>
        </w:rPr>
        <w:t xml:space="preserve"> </w:t>
      </w:r>
      <w:r>
        <w:rPr>
          <w:rFonts w:ascii="Segoe UI" w:eastAsia="Times New Roman" w:hAnsi="Segoe UI" w:cs="Segoe UI"/>
          <w:color w:val="262626" w:themeColor="text1" w:themeTint="D9"/>
          <w:sz w:val="24"/>
          <w:szCs w:val="24"/>
          <w:lang w:eastAsia="pt-BR"/>
        </w:rPr>
        <w:t xml:space="preserve">e Diretrizes são revisadas </w:t>
      </w:r>
      <w:r w:rsidR="00A345A0">
        <w:rPr>
          <w:rFonts w:ascii="Segoe UI" w:eastAsia="Times New Roman" w:hAnsi="Segoe UI" w:cs="Segoe UI"/>
          <w:color w:val="262626" w:themeColor="text1" w:themeTint="D9"/>
          <w:sz w:val="24"/>
          <w:szCs w:val="24"/>
          <w:lang w:eastAsia="pt-BR"/>
        </w:rPr>
        <w:t>à</w:t>
      </w:r>
      <w:r w:rsidR="00A41712">
        <w:rPr>
          <w:rFonts w:ascii="Segoe UI" w:eastAsia="Times New Roman" w:hAnsi="Segoe UI" w:cs="Segoe UI"/>
          <w:color w:val="262626" w:themeColor="text1" w:themeTint="D9"/>
          <w:sz w:val="24"/>
          <w:szCs w:val="24"/>
          <w:lang w:eastAsia="pt-BR"/>
        </w:rPr>
        <w:t xml:space="preserve"> medida da necessidade, seja por alterações normativas ou </w:t>
      </w:r>
      <w:r w:rsidR="00A345A0">
        <w:rPr>
          <w:rFonts w:ascii="Segoe UI" w:eastAsia="Times New Roman" w:hAnsi="Segoe UI" w:cs="Segoe UI"/>
          <w:color w:val="262626" w:themeColor="text1" w:themeTint="D9"/>
          <w:sz w:val="24"/>
          <w:szCs w:val="24"/>
          <w:lang w:eastAsia="pt-BR"/>
        </w:rPr>
        <w:t>aperfeiçoamento nos fluxos de trabalho.</w:t>
      </w:r>
    </w:p>
    <w:p w14:paraId="7F681263" w14:textId="7BB4EB59" w:rsidR="00537D04" w:rsidRPr="006230D1" w:rsidRDefault="00537D04" w:rsidP="00AD5BC0">
      <w:pPr>
        <w:jc w:val="both"/>
        <w:rPr>
          <w:rFonts w:ascii="Segoe UI" w:hAnsi="Segoe UI" w:cs="Segoe UI"/>
          <w:b/>
          <w:color w:val="002060"/>
          <w:sz w:val="24"/>
          <w:szCs w:val="24"/>
        </w:rPr>
      </w:pPr>
      <w:r w:rsidRPr="006230D1">
        <w:rPr>
          <w:rFonts w:ascii="Segoe UI" w:hAnsi="Segoe UI" w:cs="Segoe UI"/>
          <w:b/>
          <w:color w:val="002060"/>
          <w:sz w:val="24"/>
          <w:szCs w:val="24"/>
        </w:rPr>
        <w:t>COMPOSIÇÃO E REMUNERAÇÃO DA AMINISTRAÇÃO</w:t>
      </w:r>
    </w:p>
    <w:p w14:paraId="08B6E060" w14:textId="5EC89DD0" w:rsidR="00D65DC2" w:rsidRPr="00C30B69" w:rsidRDefault="00D65DC2" w:rsidP="00C30B69">
      <w:pPr>
        <w:jc w:val="both"/>
        <w:rPr>
          <w:rFonts w:ascii="Segoe UI" w:eastAsia="Times New Roman" w:hAnsi="Segoe UI" w:cs="Segoe UI"/>
          <w:color w:val="262626" w:themeColor="text1" w:themeTint="D9"/>
          <w:sz w:val="24"/>
          <w:szCs w:val="24"/>
          <w:lang w:eastAsia="pt-BR"/>
        </w:rPr>
      </w:pPr>
      <w:r w:rsidRPr="00C30B69">
        <w:rPr>
          <w:rFonts w:ascii="Segoe UI" w:eastAsia="Times New Roman" w:hAnsi="Segoe UI" w:cs="Segoe UI"/>
          <w:color w:val="262626" w:themeColor="text1" w:themeTint="D9"/>
          <w:sz w:val="24"/>
          <w:szCs w:val="24"/>
          <w:lang w:eastAsia="pt-BR"/>
        </w:rPr>
        <w:t xml:space="preserve">Conforme previsto no art. 29 do Estatuto Social da ABGF, a remuneração e demais benefícios dos membros estatutários e, quando aplicável, dos demais comitês de assessoramento, é fixada anualmente pela Assembleia Geral Ordinária, observada a legislação vigente. Os valores </w:t>
      </w:r>
      <w:r w:rsidR="00061C31">
        <w:rPr>
          <w:rFonts w:ascii="Segoe UI" w:eastAsia="Times New Roman" w:hAnsi="Segoe UI" w:cs="Segoe UI"/>
          <w:color w:val="262626" w:themeColor="text1" w:themeTint="D9"/>
          <w:sz w:val="24"/>
          <w:szCs w:val="24"/>
          <w:lang w:eastAsia="pt-BR"/>
        </w:rPr>
        <w:t>relativos</w:t>
      </w:r>
      <w:r w:rsidRPr="00C30B69">
        <w:rPr>
          <w:rFonts w:ascii="Segoe UI" w:eastAsia="Times New Roman" w:hAnsi="Segoe UI" w:cs="Segoe UI"/>
          <w:color w:val="262626" w:themeColor="text1" w:themeTint="D9"/>
          <w:sz w:val="24"/>
          <w:szCs w:val="24"/>
          <w:lang w:eastAsia="pt-BR"/>
        </w:rPr>
        <w:t xml:space="preserve"> à remuneração da Diretoria Executiva são definidos pela Secretaria de Coordenação e Governança das Empresas Estatais do Ministério da </w:t>
      </w:r>
      <w:r w:rsidR="0034141D">
        <w:rPr>
          <w:rFonts w:ascii="Segoe UI" w:eastAsia="Times New Roman" w:hAnsi="Segoe UI" w:cs="Segoe UI"/>
          <w:color w:val="262626" w:themeColor="text1" w:themeTint="D9"/>
          <w:sz w:val="24"/>
          <w:szCs w:val="24"/>
          <w:lang w:eastAsia="pt-BR"/>
        </w:rPr>
        <w:t>Gestão e da Inovação em Serviços Públicos (SEST)</w:t>
      </w:r>
      <w:r w:rsidRPr="00C30B69">
        <w:rPr>
          <w:rFonts w:ascii="Segoe UI" w:eastAsia="Times New Roman" w:hAnsi="Segoe UI" w:cs="Segoe UI"/>
          <w:color w:val="262626" w:themeColor="text1" w:themeTint="D9"/>
          <w:sz w:val="24"/>
          <w:szCs w:val="24"/>
          <w:lang w:eastAsia="pt-BR"/>
        </w:rPr>
        <w:t xml:space="preserve"> e acatados pela empresa. A remuneração total engloba remuneração fixa e benefícios.</w:t>
      </w:r>
    </w:p>
    <w:p w14:paraId="6ACA82F0" w14:textId="5D1C8E4C" w:rsidR="00D65DC2" w:rsidRPr="00C30B69" w:rsidRDefault="00D65DC2" w:rsidP="00A26D18">
      <w:pPr>
        <w:jc w:val="both"/>
        <w:rPr>
          <w:rFonts w:ascii="Segoe UI" w:eastAsia="Times New Roman" w:hAnsi="Segoe UI" w:cs="Segoe UI"/>
          <w:color w:val="262626" w:themeColor="text1" w:themeTint="D9"/>
          <w:sz w:val="24"/>
          <w:szCs w:val="24"/>
          <w:lang w:eastAsia="pt-BR"/>
        </w:rPr>
      </w:pPr>
      <w:r w:rsidRPr="00C30B69">
        <w:rPr>
          <w:rFonts w:ascii="Segoe UI" w:eastAsia="Times New Roman" w:hAnsi="Segoe UI" w:cs="Segoe UI"/>
          <w:color w:val="262626" w:themeColor="text1" w:themeTint="D9"/>
          <w:sz w:val="24"/>
          <w:szCs w:val="24"/>
          <w:lang w:eastAsia="pt-BR"/>
        </w:rPr>
        <w:t>A SEST fixou, ainda, a remuneração mensal dos conselheiros em 10% (dez por cento) da remuneração anual média atribuída a cada diretor</w:t>
      </w:r>
      <w:r w:rsidR="00A26D18" w:rsidRPr="00A26D18">
        <w:rPr>
          <w:rFonts w:ascii="Segoe UI" w:eastAsia="Times New Roman" w:hAnsi="Segoe UI" w:cs="Segoe UI"/>
          <w:color w:val="262626" w:themeColor="text1" w:themeTint="D9"/>
          <w:sz w:val="24"/>
          <w:szCs w:val="24"/>
          <w:lang w:eastAsia="pt-BR"/>
        </w:rPr>
        <w:t>, excluídos</w:t>
      </w:r>
      <w:r w:rsidR="00A26D18">
        <w:rPr>
          <w:rFonts w:ascii="Segoe UI" w:eastAsia="Times New Roman" w:hAnsi="Segoe UI" w:cs="Segoe UI"/>
          <w:color w:val="262626" w:themeColor="text1" w:themeTint="D9"/>
          <w:sz w:val="24"/>
          <w:szCs w:val="24"/>
          <w:lang w:eastAsia="pt-BR"/>
        </w:rPr>
        <w:t xml:space="preserve"> </w:t>
      </w:r>
      <w:r w:rsidR="00A26D18" w:rsidRPr="00A26D18">
        <w:rPr>
          <w:rFonts w:ascii="Segoe UI" w:eastAsia="Times New Roman" w:hAnsi="Segoe UI" w:cs="Segoe UI"/>
          <w:color w:val="262626" w:themeColor="text1" w:themeTint="D9"/>
          <w:sz w:val="24"/>
          <w:szCs w:val="24"/>
          <w:lang w:eastAsia="pt-BR"/>
        </w:rPr>
        <w:t>os valores relativos à adicional de férias e benefícios</w:t>
      </w:r>
      <w:r w:rsidRPr="00C30B69">
        <w:rPr>
          <w:rFonts w:ascii="Segoe UI" w:eastAsia="Times New Roman" w:hAnsi="Segoe UI" w:cs="Segoe UI"/>
          <w:color w:val="262626" w:themeColor="text1" w:themeTint="D9"/>
          <w:sz w:val="24"/>
          <w:szCs w:val="24"/>
          <w:lang w:eastAsia="pt-BR"/>
        </w:rPr>
        <w:t>.</w:t>
      </w:r>
    </w:p>
    <w:p w14:paraId="760E16A3" w14:textId="63978333" w:rsidR="00D65DC2" w:rsidRPr="00C30B69" w:rsidRDefault="00D65DC2" w:rsidP="00C30B69">
      <w:pPr>
        <w:jc w:val="both"/>
        <w:rPr>
          <w:rFonts w:ascii="Segoe UI" w:eastAsia="Times New Roman" w:hAnsi="Segoe UI" w:cs="Segoe UI"/>
          <w:color w:val="262626" w:themeColor="text1" w:themeTint="D9"/>
          <w:sz w:val="24"/>
          <w:szCs w:val="24"/>
          <w:lang w:eastAsia="pt-BR"/>
        </w:rPr>
      </w:pPr>
      <w:r w:rsidRPr="00C30B69">
        <w:rPr>
          <w:rFonts w:ascii="Segoe UI" w:eastAsia="Times New Roman" w:hAnsi="Segoe UI" w:cs="Segoe UI"/>
          <w:color w:val="262626" w:themeColor="text1" w:themeTint="D9"/>
          <w:sz w:val="24"/>
          <w:szCs w:val="24"/>
          <w:lang w:eastAsia="pt-BR"/>
        </w:rPr>
        <w:lastRenderedPageBreak/>
        <w:t>A remuneração global aprovada pela Assembleia Geral de Acionistas para os membros estatutários da ABGF para o período abril/202</w:t>
      </w:r>
      <w:r w:rsidR="00282E08">
        <w:rPr>
          <w:rFonts w:ascii="Segoe UI" w:eastAsia="Times New Roman" w:hAnsi="Segoe UI" w:cs="Segoe UI"/>
          <w:color w:val="262626" w:themeColor="text1" w:themeTint="D9"/>
          <w:sz w:val="24"/>
          <w:szCs w:val="24"/>
          <w:lang w:eastAsia="pt-BR"/>
        </w:rPr>
        <w:t>3</w:t>
      </w:r>
      <w:r w:rsidRPr="00C30B69">
        <w:rPr>
          <w:rFonts w:ascii="Segoe UI" w:eastAsia="Times New Roman" w:hAnsi="Segoe UI" w:cs="Segoe UI"/>
          <w:color w:val="262626" w:themeColor="text1" w:themeTint="D9"/>
          <w:sz w:val="24"/>
          <w:szCs w:val="24"/>
          <w:lang w:eastAsia="pt-BR"/>
        </w:rPr>
        <w:t xml:space="preserve"> a março/202</w:t>
      </w:r>
      <w:r w:rsidR="00282E08">
        <w:rPr>
          <w:rFonts w:ascii="Segoe UI" w:eastAsia="Times New Roman" w:hAnsi="Segoe UI" w:cs="Segoe UI"/>
          <w:color w:val="262626" w:themeColor="text1" w:themeTint="D9"/>
          <w:sz w:val="24"/>
          <w:szCs w:val="24"/>
          <w:lang w:eastAsia="pt-BR"/>
        </w:rPr>
        <w:t>4</w:t>
      </w:r>
      <w:r w:rsidRPr="00C30B69">
        <w:rPr>
          <w:rFonts w:ascii="Segoe UI" w:eastAsia="Times New Roman" w:hAnsi="Segoe UI" w:cs="Segoe UI"/>
          <w:color w:val="262626" w:themeColor="text1" w:themeTint="D9"/>
          <w:sz w:val="24"/>
          <w:szCs w:val="24"/>
          <w:lang w:eastAsia="pt-BR"/>
        </w:rPr>
        <w:t xml:space="preserve"> foi de R$ </w:t>
      </w:r>
      <w:r w:rsidR="00EA1E1B" w:rsidRPr="00EA1E1B">
        <w:rPr>
          <w:rFonts w:ascii="Segoe UI" w:eastAsia="Times New Roman" w:hAnsi="Segoe UI" w:cs="Segoe UI"/>
          <w:color w:val="262626" w:themeColor="text1" w:themeTint="D9"/>
          <w:sz w:val="24"/>
          <w:szCs w:val="24"/>
          <w:lang w:eastAsia="pt-BR"/>
        </w:rPr>
        <w:t>3.681.879,26</w:t>
      </w:r>
      <w:r w:rsidRPr="00C30B69">
        <w:rPr>
          <w:rFonts w:ascii="Segoe UI" w:eastAsia="Times New Roman" w:hAnsi="Segoe UI" w:cs="Segoe UI"/>
          <w:color w:val="262626" w:themeColor="text1" w:themeTint="D9"/>
          <w:sz w:val="24"/>
          <w:szCs w:val="24"/>
          <w:lang w:eastAsia="pt-BR"/>
        </w:rPr>
        <w:t xml:space="preserve">. Importante informar que a ABGF não possui </w:t>
      </w:r>
      <w:r w:rsidR="006A50A6" w:rsidRPr="00C30B69">
        <w:rPr>
          <w:rFonts w:ascii="Segoe UI" w:eastAsia="Times New Roman" w:hAnsi="Segoe UI" w:cs="Segoe UI"/>
          <w:color w:val="262626" w:themeColor="text1" w:themeTint="D9"/>
          <w:sz w:val="24"/>
          <w:szCs w:val="24"/>
          <w:lang w:eastAsia="pt-BR"/>
        </w:rPr>
        <w:t>Remuneração Variável Anual (</w:t>
      </w:r>
      <w:r w:rsidRPr="00C30B69">
        <w:rPr>
          <w:rFonts w:ascii="Segoe UI" w:eastAsia="Times New Roman" w:hAnsi="Segoe UI" w:cs="Segoe UI"/>
          <w:color w:val="262626" w:themeColor="text1" w:themeTint="D9"/>
          <w:sz w:val="24"/>
          <w:szCs w:val="24"/>
          <w:lang w:eastAsia="pt-BR"/>
        </w:rPr>
        <w:t>RVA</w:t>
      </w:r>
      <w:r w:rsidR="006A50A6" w:rsidRPr="00C30B69">
        <w:rPr>
          <w:rFonts w:ascii="Segoe UI" w:eastAsia="Times New Roman" w:hAnsi="Segoe UI" w:cs="Segoe UI"/>
          <w:color w:val="262626" w:themeColor="text1" w:themeTint="D9"/>
          <w:sz w:val="24"/>
          <w:szCs w:val="24"/>
          <w:lang w:eastAsia="pt-BR"/>
        </w:rPr>
        <w:t>)</w:t>
      </w:r>
      <w:r w:rsidRPr="00C30B69">
        <w:rPr>
          <w:rFonts w:ascii="Segoe UI" w:eastAsia="Times New Roman" w:hAnsi="Segoe UI" w:cs="Segoe UI"/>
          <w:color w:val="262626" w:themeColor="text1" w:themeTint="D9"/>
          <w:sz w:val="24"/>
          <w:szCs w:val="24"/>
          <w:lang w:eastAsia="pt-BR"/>
        </w:rPr>
        <w:t xml:space="preserve"> aprovad</w:t>
      </w:r>
      <w:r w:rsidR="006A50A6" w:rsidRPr="00C30B69">
        <w:rPr>
          <w:rFonts w:ascii="Segoe UI" w:eastAsia="Times New Roman" w:hAnsi="Segoe UI" w:cs="Segoe UI"/>
          <w:color w:val="262626" w:themeColor="text1" w:themeTint="D9"/>
          <w:sz w:val="24"/>
          <w:szCs w:val="24"/>
          <w:lang w:eastAsia="pt-BR"/>
        </w:rPr>
        <w:t>a</w:t>
      </w:r>
      <w:r w:rsidRPr="00C30B69">
        <w:rPr>
          <w:rFonts w:ascii="Segoe UI" w:eastAsia="Times New Roman" w:hAnsi="Segoe UI" w:cs="Segoe UI"/>
          <w:color w:val="262626" w:themeColor="text1" w:themeTint="D9"/>
          <w:sz w:val="24"/>
          <w:szCs w:val="24"/>
          <w:lang w:eastAsia="pt-BR"/>
        </w:rPr>
        <w:t>.</w:t>
      </w:r>
    </w:p>
    <w:p w14:paraId="15876952" w14:textId="445F57D4" w:rsidR="00D65DC2" w:rsidRPr="00C30B69" w:rsidRDefault="00D65DC2" w:rsidP="00C30B69">
      <w:pPr>
        <w:jc w:val="both"/>
        <w:rPr>
          <w:rFonts w:ascii="Segoe UI" w:eastAsia="Times New Roman" w:hAnsi="Segoe UI" w:cs="Segoe UI"/>
          <w:color w:val="262626" w:themeColor="text1" w:themeTint="D9"/>
          <w:sz w:val="24"/>
          <w:szCs w:val="24"/>
          <w:lang w:eastAsia="pt-BR"/>
        </w:rPr>
      </w:pPr>
      <w:r w:rsidRPr="00C30B69">
        <w:rPr>
          <w:rFonts w:ascii="Segoe UI" w:eastAsia="Times New Roman" w:hAnsi="Segoe UI" w:cs="Segoe UI"/>
          <w:color w:val="262626" w:themeColor="text1" w:themeTint="D9"/>
          <w:sz w:val="24"/>
          <w:szCs w:val="24"/>
          <w:lang w:eastAsia="pt-BR"/>
        </w:rPr>
        <w:t>A remuneração e benefícios dos membros estatutários estão divulgados</w:t>
      </w:r>
      <w:r w:rsidR="00EF7D9E" w:rsidRPr="00C30B69">
        <w:rPr>
          <w:rFonts w:ascii="Segoe UI" w:eastAsia="Times New Roman" w:hAnsi="Segoe UI" w:cs="Segoe UI"/>
          <w:color w:val="262626" w:themeColor="text1" w:themeTint="D9"/>
          <w:sz w:val="24"/>
          <w:szCs w:val="24"/>
          <w:lang w:eastAsia="pt-BR"/>
        </w:rPr>
        <w:t xml:space="preserve">, de forma detalhada e individual, </w:t>
      </w:r>
      <w:r w:rsidRPr="00C30B69">
        <w:rPr>
          <w:rFonts w:ascii="Segoe UI" w:eastAsia="Times New Roman" w:hAnsi="Segoe UI" w:cs="Segoe UI"/>
          <w:color w:val="262626" w:themeColor="text1" w:themeTint="D9"/>
          <w:sz w:val="24"/>
          <w:szCs w:val="24"/>
          <w:lang w:eastAsia="pt-BR"/>
        </w:rPr>
        <w:t xml:space="preserve">no </w:t>
      </w:r>
      <w:hyperlink r:id="rId35" w:history="1">
        <w:r w:rsidR="00061C31" w:rsidRPr="00466AF9">
          <w:rPr>
            <w:rStyle w:val="Hyperlink"/>
            <w:rFonts w:ascii="Segoe UI" w:eastAsia="Times New Roman" w:hAnsi="Segoe UI" w:cs="Segoe UI"/>
            <w:sz w:val="24"/>
            <w:szCs w:val="24"/>
            <w:lang w:eastAsia="pt-BR"/>
          </w:rPr>
          <w:t>site</w:t>
        </w:r>
        <w:r w:rsidRPr="00466AF9">
          <w:rPr>
            <w:rStyle w:val="Hyperlink"/>
            <w:rFonts w:ascii="Segoe UI" w:eastAsia="Times New Roman" w:hAnsi="Segoe UI" w:cs="Segoe UI"/>
            <w:sz w:val="24"/>
            <w:szCs w:val="24"/>
            <w:lang w:eastAsia="pt-BR"/>
          </w:rPr>
          <w:t xml:space="preserve"> da ABGF</w:t>
        </w:r>
      </w:hyperlink>
      <w:r w:rsidR="00EF7D9E" w:rsidRPr="00C30B69">
        <w:rPr>
          <w:rFonts w:eastAsia="Times New Roman"/>
          <w:color w:val="262626" w:themeColor="text1" w:themeTint="D9"/>
          <w:lang w:eastAsia="pt-BR"/>
        </w:rPr>
        <w:t xml:space="preserve">. </w:t>
      </w:r>
    </w:p>
    <w:sectPr w:rsidR="00D65DC2" w:rsidRPr="00C30B69" w:rsidSect="00644BC5">
      <w:headerReference w:type="default" r:id="rId36"/>
      <w:footerReference w:type="default" r:id="rId37"/>
      <w:pgSz w:w="11906" w:h="16838"/>
      <w:pgMar w:top="0" w:right="1274" w:bottom="0" w:left="1701" w:header="708" w:footer="446"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B2922D7" w16cex:dateUtc="2024-05-12T15: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C4C2B" w14:textId="77777777" w:rsidR="004D25AF" w:rsidRDefault="004D25AF" w:rsidP="003A5CC8">
      <w:pPr>
        <w:spacing w:after="0" w:line="240" w:lineRule="auto"/>
      </w:pPr>
      <w:r>
        <w:separator/>
      </w:r>
    </w:p>
  </w:endnote>
  <w:endnote w:type="continuationSeparator" w:id="0">
    <w:p w14:paraId="3C34189A" w14:textId="77777777" w:rsidR="004D25AF" w:rsidRDefault="004D25AF" w:rsidP="003A5CC8">
      <w:pPr>
        <w:spacing w:after="0" w:line="240" w:lineRule="auto"/>
      </w:pPr>
      <w:r>
        <w:continuationSeparator/>
      </w:r>
    </w:p>
  </w:endnote>
  <w:endnote w:type="continuationNotice" w:id="1">
    <w:p w14:paraId="6E164C6C" w14:textId="77777777" w:rsidR="004D25AF" w:rsidRDefault="004D25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egrito">
    <w:panose1 w:val="020B0704020202020204"/>
    <w:charset w:val="00"/>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ptos">
    <w:altName w:val="Calibri"/>
    <w:charset w:val="00"/>
    <w:family w:val="swiss"/>
    <w:pitch w:val="variable"/>
    <w:sig w:usb0="20000287" w:usb1="00000003" w:usb2="00000000" w:usb3="00000000" w:csb0="0000019F" w:csb1="00000000"/>
  </w:font>
  <w:font w:name="Klavika-Bold">
    <w:altName w:val="MS Gothic"/>
    <w:charset w:val="80"/>
    <w:family w:val="swiss"/>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915880"/>
      <w:docPartObj>
        <w:docPartGallery w:val="Page Numbers (Bottom of Page)"/>
        <w:docPartUnique/>
      </w:docPartObj>
    </w:sdtPr>
    <w:sdtEndPr>
      <w:rPr>
        <w:rFonts w:ascii="Garamond" w:hAnsi="Garamond"/>
        <w:color w:val="002060"/>
      </w:rPr>
    </w:sdtEndPr>
    <w:sdtContent>
      <w:p w14:paraId="5C1C0798" w14:textId="77777777" w:rsidR="00B36EDB" w:rsidRPr="00FE57FC" w:rsidRDefault="00B36EDB">
        <w:pPr>
          <w:pStyle w:val="Rodap"/>
          <w:jc w:val="right"/>
          <w:rPr>
            <w:rFonts w:ascii="Garamond" w:hAnsi="Garamond"/>
            <w:color w:val="002060"/>
          </w:rPr>
        </w:pPr>
        <w:r w:rsidRPr="00FE57FC">
          <w:rPr>
            <w:rFonts w:ascii="Garamond" w:hAnsi="Garamond"/>
            <w:noProof/>
            <w:color w:val="002060"/>
          </w:rPr>
          <w:fldChar w:fldCharType="begin"/>
        </w:r>
        <w:r w:rsidRPr="00FE57FC">
          <w:rPr>
            <w:rFonts w:ascii="Garamond" w:hAnsi="Garamond"/>
            <w:noProof/>
            <w:color w:val="002060"/>
          </w:rPr>
          <w:instrText xml:space="preserve"> PAGE   \* MERGEFORMAT </w:instrText>
        </w:r>
        <w:r w:rsidRPr="00FE57FC">
          <w:rPr>
            <w:rFonts w:ascii="Garamond" w:hAnsi="Garamond"/>
            <w:noProof/>
            <w:color w:val="002060"/>
          </w:rPr>
          <w:fldChar w:fldCharType="separate"/>
        </w:r>
        <w:r>
          <w:rPr>
            <w:rFonts w:ascii="Garamond" w:hAnsi="Garamond"/>
            <w:noProof/>
            <w:color w:val="002060"/>
          </w:rPr>
          <w:t>11</w:t>
        </w:r>
        <w:r w:rsidRPr="00FE57FC">
          <w:rPr>
            <w:rFonts w:ascii="Garamond" w:hAnsi="Garamond"/>
            <w:noProof/>
            <w:color w:val="002060"/>
          </w:rPr>
          <w:fldChar w:fldCharType="end"/>
        </w:r>
      </w:p>
    </w:sdtContent>
  </w:sdt>
  <w:p w14:paraId="3A5C4862" w14:textId="77777777" w:rsidR="00B36EDB" w:rsidRDefault="00B36ED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A0C95" w14:textId="77777777" w:rsidR="004D25AF" w:rsidRDefault="004D25AF" w:rsidP="003A5CC8">
      <w:pPr>
        <w:spacing w:after="0" w:line="240" w:lineRule="auto"/>
      </w:pPr>
      <w:r>
        <w:separator/>
      </w:r>
    </w:p>
  </w:footnote>
  <w:footnote w:type="continuationSeparator" w:id="0">
    <w:p w14:paraId="05CD074B" w14:textId="77777777" w:rsidR="004D25AF" w:rsidRDefault="004D25AF" w:rsidP="003A5CC8">
      <w:pPr>
        <w:spacing w:after="0" w:line="240" w:lineRule="auto"/>
      </w:pPr>
      <w:r>
        <w:continuationSeparator/>
      </w:r>
    </w:p>
  </w:footnote>
  <w:footnote w:type="continuationNotice" w:id="1">
    <w:p w14:paraId="24A06564" w14:textId="77777777" w:rsidR="004D25AF" w:rsidRDefault="004D25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89605" w14:textId="77777777" w:rsidR="00B36EDB" w:rsidRDefault="00B36EDB">
    <w:pPr>
      <w:pStyle w:val="Cabealho"/>
    </w:pPr>
  </w:p>
  <w:p w14:paraId="22E02824" w14:textId="77777777" w:rsidR="00B36EDB" w:rsidRDefault="00B36ED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4C5B"/>
    <w:multiLevelType w:val="hybridMultilevel"/>
    <w:tmpl w:val="249E4388"/>
    <w:lvl w:ilvl="0" w:tplc="98B604D0">
      <w:start w:val="1"/>
      <w:numFmt w:val="bullet"/>
      <w:lvlText w:val=""/>
      <w:lvlJc w:val="left"/>
      <w:pPr>
        <w:ind w:left="720" w:hanging="360"/>
      </w:pPr>
      <w:rPr>
        <w:rFonts w:ascii="Symbol" w:hAnsi="Symbol" w:hint="default"/>
        <w:b w:val="0"/>
        <w:i w:val="0"/>
        <w:sz w:val="20"/>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EC6883"/>
    <w:multiLevelType w:val="hybridMultilevel"/>
    <w:tmpl w:val="6B7031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D205DD"/>
    <w:multiLevelType w:val="hybridMultilevel"/>
    <w:tmpl w:val="7EF6341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16050196"/>
    <w:multiLevelType w:val="hybridMultilevel"/>
    <w:tmpl w:val="F490D71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C080B03"/>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1FCE600A"/>
    <w:multiLevelType w:val="hybridMultilevel"/>
    <w:tmpl w:val="D722CAEC"/>
    <w:lvl w:ilvl="0" w:tplc="AF386A3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6E14F3E"/>
    <w:multiLevelType w:val="hybridMultilevel"/>
    <w:tmpl w:val="1E7CE63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15:restartNumberingAfterBreak="0">
    <w:nsid w:val="2A8742F0"/>
    <w:multiLevelType w:val="hybridMultilevel"/>
    <w:tmpl w:val="214CBD8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2AD4190"/>
    <w:multiLevelType w:val="hybridMultilevel"/>
    <w:tmpl w:val="085270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1297CD5"/>
    <w:multiLevelType w:val="hybridMultilevel"/>
    <w:tmpl w:val="657008F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4727C31"/>
    <w:multiLevelType w:val="hybridMultilevel"/>
    <w:tmpl w:val="968AC3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AA8408C"/>
    <w:multiLevelType w:val="hybridMultilevel"/>
    <w:tmpl w:val="BE28828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4E845E8D"/>
    <w:multiLevelType w:val="hybridMultilevel"/>
    <w:tmpl w:val="40D8085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46C724B"/>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EF76BBE"/>
    <w:multiLevelType w:val="hybridMultilevel"/>
    <w:tmpl w:val="C3C04B96"/>
    <w:lvl w:ilvl="0" w:tplc="337EEB6A">
      <w:start w:val="1"/>
      <w:numFmt w:val="low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15:restartNumberingAfterBreak="0">
    <w:nsid w:val="622A3C14"/>
    <w:multiLevelType w:val="hybridMultilevel"/>
    <w:tmpl w:val="EA9284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7B9F4D94"/>
    <w:multiLevelType w:val="hybridMultilevel"/>
    <w:tmpl w:val="F88CDF0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C841C80"/>
    <w:multiLevelType w:val="hybridMultilevel"/>
    <w:tmpl w:val="ECF87C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CA5224E"/>
    <w:multiLevelType w:val="hybridMultilevel"/>
    <w:tmpl w:val="62C0BD92"/>
    <w:lvl w:ilvl="0" w:tplc="44F0F78E">
      <w:start w:val="1"/>
      <w:numFmt w:val="decimal"/>
      <w:lvlText w:val="%1."/>
      <w:lvlJc w:val="left"/>
      <w:pPr>
        <w:ind w:left="1080" w:hanging="720"/>
      </w:pPr>
      <w:rPr>
        <w:rFonts w:ascii="Segoe UI" w:eastAsiaTheme="minorHAnsi" w:hAnsi="Segoe UI" w:cs="Segoe U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10"/>
  </w:num>
  <w:num w:numId="3">
    <w:abstractNumId w:val="0"/>
  </w:num>
  <w:num w:numId="4">
    <w:abstractNumId w:val="15"/>
  </w:num>
  <w:num w:numId="5">
    <w:abstractNumId w:val="13"/>
  </w:num>
  <w:num w:numId="6">
    <w:abstractNumId w:val="4"/>
  </w:num>
  <w:num w:numId="7">
    <w:abstractNumId w:val="12"/>
  </w:num>
  <w:num w:numId="8">
    <w:abstractNumId w:val="1"/>
  </w:num>
  <w:num w:numId="9">
    <w:abstractNumId w:val="6"/>
  </w:num>
  <w:num w:numId="10">
    <w:abstractNumId w:val="8"/>
  </w:num>
  <w:num w:numId="11">
    <w:abstractNumId w:val="14"/>
  </w:num>
  <w:num w:numId="12">
    <w:abstractNumId w:val="18"/>
  </w:num>
  <w:num w:numId="13">
    <w:abstractNumId w:val="5"/>
  </w:num>
  <w:num w:numId="14">
    <w:abstractNumId w:val="9"/>
  </w:num>
  <w:num w:numId="15">
    <w:abstractNumId w:val="7"/>
  </w:num>
  <w:num w:numId="16">
    <w:abstractNumId w:val="11"/>
  </w:num>
  <w:num w:numId="17">
    <w:abstractNumId w:val="2"/>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C2C"/>
    <w:rsid w:val="00002C80"/>
    <w:rsid w:val="00012250"/>
    <w:rsid w:val="00015C09"/>
    <w:rsid w:val="000176A5"/>
    <w:rsid w:val="00017EBF"/>
    <w:rsid w:val="0002230A"/>
    <w:rsid w:val="000231F1"/>
    <w:rsid w:val="000241FA"/>
    <w:rsid w:val="0003065E"/>
    <w:rsid w:val="000341A2"/>
    <w:rsid w:val="00035084"/>
    <w:rsid w:val="00035591"/>
    <w:rsid w:val="0003697F"/>
    <w:rsid w:val="00046E95"/>
    <w:rsid w:val="0005230D"/>
    <w:rsid w:val="00053FE3"/>
    <w:rsid w:val="000545DD"/>
    <w:rsid w:val="000609E4"/>
    <w:rsid w:val="000614A6"/>
    <w:rsid w:val="00061C31"/>
    <w:rsid w:val="00065537"/>
    <w:rsid w:val="00072589"/>
    <w:rsid w:val="00075016"/>
    <w:rsid w:val="00076BEF"/>
    <w:rsid w:val="000850DE"/>
    <w:rsid w:val="000868DA"/>
    <w:rsid w:val="000917C7"/>
    <w:rsid w:val="00091B55"/>
    <w:rsid w:val="000933F9"/>
    <w:rsid w:val="000A24EC"/>
    <w:rsid w:val="000A27B2"/>
    <w:rsid w:val="000A5D64"/>
    <w:rsid w:val="000B4976"/>
    <w:rsid w:val="000B4A36"/>
    <w:rsid w:val="000B5222"/>
    <w:rsid w:val="000B6185"/>
    <w:rsid w:val="000C2621"/>
    <w:rsid w:val="000C6FE4"/>
    <w:rsid w:val="000D48E2"/>
    <w:rsid w:val="000D5DCB"/>
    <w:rsid w:val="000E4A55"/>
    <w:rsid w:val="000E4B69"/>
    <w:rsid w:val="000E5ECF"/>
    <w:rsid w:val="000F1526"/>
    <w:rsid w:val="000F70F6"/>
    <w:rsid w:val="0010479F"/>
    <w:rsid w:val="00106330"/>
    <w:rsid w:val="00106F2F"/>
    <w:rsid w:val="00116BA1"/>
    <w:rsid w:val="0012031A"/>
    <w:rsid w:val="00124422"/>
    <w:rsid w:val="00131C20"/>
    <w:rsid w:val="001324A1"/>
    <w:rsid w:val="00133F7E"/>
    <w:rsid w:val="0013458E"/>
    <w:rsid w:val="00134E5D"/>
    <w:rsid w:val="0013504F"/>
    <w:rsid w:val="001351F4"/>
    <w:rsid w:val="00135464"/>
    <w:rsid w:val="00136BCC"/>
    <w:rsid w:val="00141650"/>
    <w:rsid w:val="00151A50"/>
    <w:rsid w:val="00155D13"/>
    <w:rsid w:val="00160388"/>
    <w:rsid w:val="001672F9"/>
    <w:rsid w:val="00171E1E"/>
    <w:rsid w:val="00177DFF"/>
    <w:rsid w:val="001824E9"/>
    <w:rsid w:val="00182BDE"/>
    <w:rsid w:val="00187FC6"/>
    <w:rsid w:val="0019353F"/>
    <w:rsid w:val="00194311"/>
    <w:rsid w:val="00197F2B"/>
    <w:rsid w:val="001A0FED"/>
    <w:rsid w:val="001A450A"/>
    <w:rsid w:val="001A5425"/>
    <w:rsid w:val="001A7762"/>
    <w:rsid w:val="001C06E3"/>
    <w:rsid w:val="001C73BA"/>
    <w:rsid w:val="001D052A"/>
    <w:rsid w:val="001D119B"/>
    <w:rsid w:val="001D59AC"/>
    <w:rsid w:val="001D6C7A"/>
    <w:rsid w:val="001E1A4E"/>
    <w:rsid w:val="001E5487"/>
    <w:rsid w:val="001E760B"/>
    <w:rsid w:val="001F1048"/>
    <w:rsid w:val="001F7B11"/>
    <w:rsid w:val="001F7DE9"/>
    <w:rsid w:val="00201659"/>
    <w:rsid w:val="00204027"/>
    <w:rsid w:val="0020675F"/>
    <w:rsid w:val="00207DCD"/>
    <w:rsid w:val="002102A8"/>
    <w:rsid w:val="002118B7"/>
    <w:rsid w:val="0021314D"/>
    <w:rsid w:val="00214AAE"/>
    <w:rsid w:val="002158C8"/>
    <w:rsid w:val="00226BAC"/>
    <w:rsid w:val="00232307"/>
    <w:rsid w:val="00240D79"/>
    <w:rsid w:val="00242E7C"/>
    <w:rsid w:val="00243DD0"/>
    <w:rsid w:val="00243E42"/>
    <w:rsid w:val="002505E4"/>
    <w:rsid w:val="002530E6"/>
    <w:rsid w:val="002539EA"/>
    <w:rsid w:val="00255AA9"/>
    <w:rsid w:val="00256288"/>
    <w:rsid w:val="00257978"/>
    <w:rsid w:val="00260C86"/>
    <w:rsid w:val="0026202C"/>
    <w:rsid w:val="0026491E"/>
    <w:rsid w:val="0026588A"/>
    <w:rsid w:val="00267442"/>
    <w:rsid w:val="002710DB"/>
    <w:rsid w:val="00274770"/>
    <w:rsid w:val="00275189"/>
    <w:rsid w:val="00282E08"/>
    <w:rsid w:val="00287659"/>
    <w:rsid w:val="00290157"/>
    <w:rsid w:val="00291FF1"/>
    <w:rsid w:val="00292FF0"/>
    <w:rsid w:val="00293FF1"/>
    <w:rsid w:val="00294842"/>
    <w:rsid w:val="002A1C44"/>
    <w:rsid w:val="002A6719"/>
    <w:rsid w:val="002A7137"/>
    <w:rsid w:val="002B7126"/>
    <w:rsid w:val="002B7174"/>
    <w:rsid w:val="002C0B40"/>
    <w:rsid w:val="002C6997"/>
    <w:rsid w:val="002D32B7"/>
    <w:rsid w:val="002D6B9A"/>
    <w:rsid w:val="002E100D"/>
    <w:rsid w:val="002E582C"/>
    <w:rsid w:val="002F1A91"/>
    <w:rsid w:val="002F277C"/>
    <w:rsid w:val="002F3998"/>
    <w:rsid w:val="002F5B06"/>
    <w:rsid w:val="002F7608"/>
    <w:rsid w:val="003048E2"/>
    <w:rsid w:val="00305123"/>
    <w:rsid w:val="00305532"/>
    <w:rsid w:val="00311950"/>
    <w:rsid w:val="00311E14"/>
    <w:rsid w:val="0031221A"/>
    <w:rsid w:val="00313064"/>
    <w:rsid w:val="00314EC4"/>
    <w:rsid w:val="003202A7"/>
    <w:rsid w:val="00324691"/>
    <w:rsid w:val="003322BC"/>
    <w:rsid w:val="00332690"/>
    <w:rsid w:val="003352AB"/>
    <w:rsid w:val="00337239"/>
    <w:rsid w:val="0034049E"/>
    <w:rsid w:val="0034141D"/>
    <w:rsid w:val="0034536B"/>
    <w:rsid w:val="00347317"/>
    <w:rsid w:val="003507F1"/>
    <w:rsid w:val="00352A6A"/>
    <w:rsid w:val="00354E6E"/>
    <w:rsid w:val="00364D3D"/>
    <w:rsid w:val="00367B91"/>
    <w:rsid w:val="003706EE"/>
    <w:rsid w:val="00372164"/>
    <w:rsid w:val="00373EBB"/>
    <w:rsid w:val="00381573"/>
    <w:rsid w:val="00381667"/>
    <w:rsid w:val="00382439"/>
    <w:rsid w:val="00390B46"/>
    <w:rsid w:val="0039245B"/>
    <w:rsid w:val="00393910"/>
    <w:rsid w:val="003A3E95"/>
    <w:rsid w:val="003A5510"/>
    <w:rsid w:val="003A5CC8"/>
    <w:rsid w:val="003A7598"/>
    <w:rsid w:val="003B118B"/>
    <w:rsid w:val="003C273F"/>
    <w:rsid w:val="003C3DC3"/>
    <w:rsid w:val="003C4E42"/>
    <w:rsid w:val="003C6229"/>
    <w:rsid w:val="003C7024"/>
    <w:rsid w:val="003D1FD8"/>
    <w:rsid w:val="003D29FC"/>
    <w:rsid w:val="003D4846"/>
    <w:rsid w:val="003D6603"/>
    <w:rsid w:val="003E26B4"/>
    <w:rsid w:val="003F68F9"/>
    <w:rsid w:val="003F6B5C"/>
    <w:rsid w:val="003F6F5D"/>
    <w:rsid w:val="003F737A"/>
    <w:rsid w:val="00400ABD"/>
    <w:rsid w:val="0040186E"/>
    <w:rsid w:val="0040601E"/>
    <w:rsid w:val="0041142A"/>
    <w:rsid w:val="0041246D"/>
    <w:rsid w:val="004136E6"/>
    <w:rsid w:val="00415BDA"/>
    <w:rsid w:val="00415DBD"/>
    <w:rsid w:val="00416666"/>
    <w:rsid w:val="00422954"/>
    <w:rsid w:val="004301D7"/>
    <w:rsid w:val="00431BA4"/>
    <w:rsid w:val="00436A79"/>
    <w:rsid w:val="004425AF"/>
    <w:rsid w:val="00443744"/>
    <w:rsid w:val="00445245"/>
    <w:rsid w:val="0044567F"/>
    <w:rsid w:val="0044582A"/>
    <w:rsid w:val="00451D14"/>
    <w:rsid w:val="00456746"/>
    <w:rsid w:val="00462579"/>
    <w:rsid w:val="00462610"/>
    <w:rsid w:val="00466AF9"/>
    <w:rsid w:val="00470491"/>
    <w:rsid w:val="00472BDF"/>
    <w:rsid w:val="00473316"/>
    <w:rsid w:val="00475E94"/>
    <w:rsid w:val="0047725D"/>
    <w:rsid w:val="00482584"/>
    <w:rsid w:val="00486F57"/>
    <w:rsid w:val="0049458C"/>
    <w:rsid w:val="00496B1E"/>
    <w:rsid w:val="00496CF9"/>
    <w:rsid w:val="00497018"/>
    <w:rsid w:val="004A03CB"/>
    <w:rsid w:val="004A207B"/>
    <w:rsid w:val="004A38D3"/>
    <w:rsid w:val="004A704D"/>
    <w:rsid w:val="004A7F49"/>
    <w:rsid w:val="004B1E9D"/>
    <w:rsid w:val="004B2158"/>
    <w:rsid w:val="004B4146"/>
    <w:rsid w:val="004B727F"/>
    <w:rsid w:val="004B72F7"/>
    <w:rsid w:val="004C266E"/>
    <w:rsid w:val="004C3B9A"/>
    <w:rsid w:val="004C5E95"/>
    <w:rsid w:val="004C785B"/>
    <w:rsid w:val="004D041E"/>
    <w:rsid w:val="004D041F"/>
    <w:rsid w:val="004D13E5"/>
    <w:rsid w:val="004D171F"/>
    <w:rsid w:val="004D25AF"/>
    <w:rsid w:val="004D3268"/>
    <w:rsid w:val="004E4F44"/>
    <w:rsid w:val="004F6A0C"/>
    <w:rsid w:val="004F7EB8"/>
    <w:rsid w:val="005004C4"/>
    <w:rsid w:val="00500C55"/>
    <w:rsid w:val="00507CE3"/>
    <w:rsid w:val="00517AAD"/>
    <w:rsid w:val="00520872"/>
    <w:rsid w:val="00521EB0"/>
    <w:rsid w:val="00526331"/>
    <w:rsid w:val="005270A0"/>
    <w:rsid w:val="00532C8F"/>
    <w:rsid w:val="005374CC"/>
    <w:rsid w:val="00537D04"/>
    <w:rsid w:val="00544771"/>
    <w:rsid w:val="00545798"/>
    <w:rsid w:val="005468F2"/>
    <w:rsid w:val="005472A5"/>
    <w:rsid w:val="005506A9"/>
    <w:rsid w:val="00553E25"/>
    <w:rsid w:val="00560D8D"/>
    <w:rsid w:val="00560ED4"/>
    <w:rsid w:val="00562A44"/>
    <w:rsid w:val="00567C07"/>
    <w:rsid w:val="00570578"/>
    <w:rsid w:val="005732EE"/>
    <w:rsid w:val="005741D9"/>
    <w:rsid w:val="005807B9"/>
    <w:rsid w:val="00581698"/>
    <w:rsid w:val="00582DD5"/>
    <w:rsid w:val="00582E3B"/>
    <w:rsid w:val="00584B7A"/>
    <w:rsid w:val="0059067E"/>
    <w:rsid w:val="00595C5D"/>
    <w:rsid w:val="00597B68"/>
    <w:rsid w:val="005A0F55"/>
    <w:rsid w:val="005A261B"/>
    <w:rsid w:val="005A69EE"/>
    <w:rsid w:val="005A78FB"/>
    <w:rsid w:val="005B11A4"/>
    <w:rsid w:val="005B1954"/>
    <w:rsid w:val="005B27EF"/>
    <w:rsid w:val="005B4FF1"/>
    <w:rsid w:val="005C1CCD"/>
    <w:rsid w:val="005C6729"/>
    <w:rsid w:val="005D4091"/>
    <w:rsid w:val="005D42F3"/>
    <w:rsid w:val="005E25C2"/>
    <w:rsid w:val="005E3705"/>
    <w:rsid w:val="005E659D"/>
    <w:rsid w:val="005F65E5"/>
    <w:rsid w:val="006044D8"/>
    <w:rsid w:val="006059CE"/>
    <w:rsid w:val="00605C22"/>
    <w:rsid w:val="00606845"/>
    <w:rsid w:val="00613ACB"/>
    <w:rsid w:val="006147A5"/>
    <w:rsid w:val="0061677E"/>
    <w:rsid w:val="00616851"/>
    <w:rsid w:val="00617863"/>
    <w:rsid w:val="00621601"/>
    <w:rsid w:val="006230D1"/>
    <w:rsid w:val="00624219"/>
    <w:rsid w:val="006268EB"/>
    <w:rsid w:val="0063165E"/>
    <w:rsid w:val="006346D6"/>
    <w:rsid w:val="00635771"/>
    <w:rsid w:val="0064229D"/>
    <w:rsid w:val="00643CF1"/>
    <w:rsid w:val="00644BC5"/>
    <w:rsid w:val="00645824"/>
    <w:rsid w:val="006472BB"/>
    <w:rsid w:val="006479DF"/>
    <w:rsid w:val="00650351"/>
    <w:rsid w:val="0065096B"/>
    <w:rsid w:val="00651551"/>
    <w:rsid w:val="00651575"/>
    <w:rsid w:val="0065333D"/>
    <w:rsid w:val="00662CCF"/>
    <w:rsid w:val="006638E9"/>
    <w:rsid w:val="006656B3"/>
    <w:rsid w:val="006734E0"/>
    <w:rsid w:val="00675A8D"/>
    <w:rsid w:val="006800D6"/>
    <w:rsid w:val="00683D92"/>
    <w:rsid w:val="0069727B"/>
    <w:rsid w:val="006979AD"/>
    <w:rsid w:val="006A2280"/>
    <w:rsid w:val="006A50A6"/>
    <w:rsid w:val="006A5AAF"/>
    <w:rsid w:val="006B29F8"/>
    <w:rsid w:val="006B74D5"/>
    <w:rsid w:val="006C59E4"/>
    <w:rsid w:val="006C5E6E"/>
    <w:rsid w:val="006D00A8"/>
    <w:rsid w:val="006D1953"/>
    <w:rsid w:val="006D1CDD"/>
    <w:rsid w:val="006D30D2"/>
    <w:rsid w:val="006D4DBF"/>
    <w:rsid w:val="006E03C0"/>
    <w:rsid w:val="006E0C7F"/>
    <w:rsid w:val="006E1560"/>
    <w:rsid w:val="006E5287"/>
    <w:rsid w:val="006E529B"/>
    <w:rsid w:val="006E7818"/>
    <w:rsid w:val="006F0098"/>
    <w:rsid w:val="006F2855"/>
    <w:rsid w:val="00700FD4"/>
    <w:rsid w:val="007011B4"/>
    <w:rsid w:val="0070589B"/>
    <w:rsid w:val="00705D68"/>
    <w:rsid w:val="007118F9"/>
    <w:rsid w:val="00711F7A"/>
    <w:rsid w:val="0072053A"/>
    <w:rsid w:val="0072691C"/>
    <w:rsid w:val="00730F20"/>
    <w:rsid w:val="00731F4A"/>
    <w:rsid w:val="0073246D"/>
    <w:rsid w:val="00734B25"/>
    <w:rsid w:val="00734E2D"/>
    <w:rsid w:val="0073550B"/>
    <w:rsid w:val="007449A0"/>
    <w:rsid w:val="007454C0"/>
    <w:rsid w:val="00745B8D"/>
    <w:rsid w:val="00746A2A"/>
    <w:rsid w:val="00751D1E"/>
    <w:rsid w:val="00751FEF"/>
    <w:rsid w:val="0075598B"/>
    <w:rsid w:val="00762444"/>
    <w:rsid w:val="0076635D"/>
    <w:rsid w:val="007743BC"/>
    <w:rsid w:val="00775102"/>
    <w:rsid w:val="00781893"/>
    <w:rsid w:val="00787DF6"/>
    <w:rsid w:val="007927AC"/>
    <w:rsid w:val="007A38B9"/>
    <w:rsid w:val="007A4D10"/>
    <w:rsid w:val="007A50B5"/>
    <w:rsid w:val="007A61BD"/>
    <w:rsid w:val="007A71FE"/>
    <w:rsid w:val="007B249A"/>
    <w:rsid w:val="007B618F"/>
    <w:rsid w:val="007C35C6"/>
    <w:rsid w:val="007C594A"/>
    <w:rsid w:val="007C5C6D"/>
    <w:rsid w:val="007C66BC"/>
    <w:rsid w:val="007E2C4F"/>
    <w:rsid w:val="007E5578"/>
    <w:rsid w:val="007E59CF"/>
    <w:rsid w:val="007F177A"/>
    <w:rsid w:val="007F45DF"/>
    <w:rsid w:val="007F479E"/>
    <w:rsid w:val="007F535A"/>
    <w:rsid w:val="007F625E"/>
    <w:rsid w:val="0080077E"/>
    <w:rsid w:val="00811BEA"/>
    <w:rsid w:val="008128A7"/>
    <w:rsid w:val="00815010"/>
    <w:rsid w:val="00820E67"/>
    <w:rsid w:val="00834581"/>
    <w:rsid w:val="008378C5"/>
    <w:rsid w:val="0084711E"/>
    <w:rsid w:val="00847AD3"/>
    <w:rsid w:val="008512A1"/>
    <w:rsid w:val="00852714"/>
    <w:rsid w:val="00857ADF"/>
    <w:rsid w:val="00863419"/>
    <w:rsid w:val="00866A2C"/>
    <w:rsid w:val="00866EBF"/>
    <w:rsid w:val="0086734D"/>
    <w:rsid w:val="008704D2"/>
    <w:rsid w:val="00873755"/>
    <w:rsid w:val="00881A21"/>
    <w:rsid w:val="0088278D"/>
    <w:rsid w:val="00882BF1"/>
    <w:rsid w:val="00891C9D"/>
    <w:rsid w:val="00895827"/>
    <w:rsid w:val="00895D68"/>
    <w:rsid w:val="0089706B"/>
    <w:rsid w:val="00897B28"/>
    <w:rsid w:val="008A3610"/>
    <w:rsid w:val="008A718A"/>
    <w:rsid w:val="008A78EC"/>
    <w:rsid w:val="008A7D10"/>
    <w:rsid w:val="008B3BF8"/>
    <w:rsid w:val="008B60E3"/>
    <w:rsid w:val="008B6716"/>
    <w:rsid w:val="008B78EA"/>
    <w:rsid w:val="008C0345"/>
    <w:rsid w:val="008C3297"/>
    <w:rsid w:val="008C3700"/>
    <w:rsid w:val="008C4EC7"/>
    <w:rsid w:val="008C79F2"/>
    <w:rsid w:val="008D0233"/>
    <w:rsid w:val="008D0EB1"/>
    <w:rsid w:val="008D463D"/>
    <w:rsid w:val="008E00A9"/>
    <w:rsid w:val="008E2224"/>
    <w:rsid w:val="008E28FE"/>
    <w:rsid w:val="008E4DDE"/>
    <w:rsid w:val="008E6B08"/>
    <w:rsid w:val="008E6DA2"/>
    <w:rsid w:val="008E7CFC"/>
    <w:rsid w:val="0090080E"/>
    <w:rsid w:val="00903A77"/>
    <w:rsid w:val="00904C33"/>
    <w:rsid w:val="00911C07"/>
    <w:rsid w:val="00911DF6"/>
    <w:rsid w:val="00913A0E"/>
    <w:rsid w:val="00915A0B"/>
    <w:rsid w:val="00915E75"/>
    <w:rsid w:val="009239B4"/>
    <w:rsid w:val="0092431C"/>
    <w:rsid w:val="00924870"/>
    <w:rsid w:val="00925825"/>
    <w:rsid w:val="00926E94"/>
    <w:rsid w:val="00927C27"/>
    <w:rsid w:val="0093051C"/>
    <w:rsid w:val="0093305B"/>
    <w:rsid w:val="00933674"/>
    <w:rsid w:val="0093497F"/>
    <w:rsid w:val="00952C2C"/>
    <w:rsid w:val="00962532"/>
    <w:rsid w:val="00962901"/>
    <w:rsid w:val="00964C96"/>
    <w:rsid w:val="00970FCA"/>
    <w:rsid w:val="00971F03"/>
    <w:rsid w:val="0097251D"/>
    <w:rsid w:val="00973B57"/>
    <w:rsid w:val="0097411E"/>
    <w:rsid w:val="00982C65"/>
    <w:rsid w:val="00983624"/>
    <w:rsid w:val="00984410"/>
    <w:rsid w:val="00987054"/>
    <w:rsid w:val="00990B36"/>
    <w:rsid w:val="009919A7"/>
    <w:rsid w:val="00991B3D"/>
    <w:rsid w:val="009921B3"/>
    <w:rsid w:val="00992F85"/>
    <w:rsid w:val="009A1AAD"/>
    <w:rsid w:val="009A1CE7"/>
    <w:rsid w:val="009A1E39"/>
    <w:rsid w:val="009A3161"/>
    <w:rsid w:val="009A3BAD"/>
    <w:rsid w:val="009A6766"/>
    <w:rsid w:val="009B11C0"/>
    <w:rsid w:val="009B2094"/>
    <w:rsid w:val="009C1B6A"/>
    <w:rsid w:val="009C6153"/>
    <w:rsid w:val="009D52C0"/>
    <w:rsid w:val="009D69B2"/>
    <w:rsid w:val="009D7516"/>
    <w:rsid w:val="009E0BE2"/>
    <w:rsid w:val="009E2FBC"/>
    <w:rsid w:val="009E5E7D"/>
    <w:rsid w:val="009F33F1"/>
    <w:rsid w:val="009F6C20"/>
    <w:rsid w:val="009F6F06"/>
    <w:rsid w:val="00A0330E"/>
    <w:rsid w:val="00A0488B"/>
    <w:rsid w:val="00A07AB3"/>
    <w:rsid w:val="00A14009"/>
    <w:rsid w:val="00A154BB"/>
    <w:rsid w:val="00A201F3"/>
    <w:rsid w:val="00A20BBE"/>
    <w:rsid w:val="00A21AB4"/>
    <w:rsid w:val="00A23546"/>
    <w:rsid w:val="00A246F5"/>
    <w:rsid w:val="00A2473F"/>
    <w:rsid w:val="00A26D18"/>
    <w:rsid w:val="00A271AF"/>
    <w:rsid w:val="00A31ADD"/>
    <w:rsid w:val="00A345A0"/>
    <w:rsid w:val="00A3583A"/>
    <w:rsid w:val="00A35AF2"/>
    <w:rsid w:val="00A41712"/>
    <w:rsid w:val="00A4356B"/>
    <w:rsid w:val="00A52329"/>
    <w:rsid w:val="00A53FFD"/>
    <w:rsid w:val="00A5746D"/>
    <w:rsid w:val="00A60C8C"/>
    <w:rsid w:val="00A70777"/>
    <w:rsid w:val="00A73701"/>
    <w:rsid w:val="00A73C73"/>
    <w:rsid w:val="00A749D7"/>
    <w:rsid w:val="00A76148"/>
    <w:rsid w:val="00A768BA"/>
    <w:rsid w:val="00A77653"/>
    <w:rsid w:val="00A8084D"/>
    <w:rsid w:val="00A93817"/>
    <w:rsid w:val="00A938C8"/>
    <w:rsid w:val="00A968D4"/>
    <w:rsid w:val="00A97246"/>
    <w:rsid w:val="00AA41C3"/>
    <w:rsid w:val="00AA74E6"/>
    <w:rsid w:val="00AB6ACD"/>
    <w:rsid w:val="00AC25A9"/>
    <w:rsid w:val="00AC776D"/>
    <w:rsid w:val="00AD4380"/>
    <w:rsid w:val="00AD579C"/>
    <w:rsid w:val="00AD5BC0"/>
    <w:rsid w:val="00AD6765"/>
    <w:rsid w:val="00AD733C"/>
    <w:rsid w:val="00AE09DF"/>
    <w:rsid w:val="00AE252A"/>
    <w:rsid w:val="00AE2800"/>
    <w:rsid w:val="00AF50F8"/>
    <w:rsid w:val="00AF6E5A"/>
    <w:rsid w:val="00AF6F07"/>
    <w:rsid w:val="00B136C4"/>
    <w:rsid w:val="00B14EDA"/>
    <w:rsid w:val="00B17893"/>
    <w:rsid w:val="00B17C52"/>
    <w:rsid w:val="00B22540"/>
    <w:rsid w:val="00B22C4D"/>
    <w:rsid w:val="00B23F8F"/>
    <w:rsid w:val="00B24906"/>
    <w:rsid w:val="00B25265"/>
    <w:rsid w:val="00B257AC"/>
    <w:rsid w:val="00B2659D"/>
    <w:rsid w:val="00B27781"/>
    <w:rsid w:val="00B36EDB"/>
    <w:rsid w:val="00B370CE"/>
    <w:rsid w:val="00B4323D"/>
    <w:rsid w:val="00B438E1"/>
    <w:rsid w:val="00B43F19"/>
    <w:rsid w:val="00B452D9"/>
    <w:rsid w:val="00B5011F"/>
    <w:rsid w:val="00B504A5"/>
    <w:rsid w:val="00B50E20"/>
    <w:rsid w:val="00B56ED9"/>
    <w:rsid w:val="00B617D6"/>
    <w:rsid w:val="00B64217"/>
    <w:rsid w:val="00B6533F"/>
    <w:rsid w:val="00B741D6"/>
    <w:rsid w:val="00B838BE"/>
    <w:rsid w:val="00B83FF4"/>
    <w:rsid w:val="00B862E6"/>
    <w:rsid w:val="00B92C2C"/>
    <w:rsid w:val="00B94317"/>
    <w:rsid w:val="00B94A73"/>
    <w:rsid w:val="00B97267"/>
    <w:rsid w:val="00B975A2"/>
    <w:rsid w:val="00BA70A7"/>
    <w:rsid w:val="00BB0A86"/>
    <w:rsid w:val="00BB107E"/>
    <w:rsid w:val="00BB3ECC"/>
    <w:rsid w:val="00BB4830"/>
    <w:rsid w:val="00BB6B43"/>
    <w:rsid w:val="00BC10C2"/>
    <w:rsid w:val="00BC1CDD"/>
    <w:rsid w:val="00BC7A08"/>
    <w:rsid w:val="00BD3A1C"/>
    <w:rsid w:val="00BE13AD"/>
    <w:rsid w:val="00BE3EF6"/>
    <w:rsid w:val="00BF2110"/>
    <w:rsid w:val="00BF2435"/>
    <w:rsid w:val="00C01CF8"/>
    <w:rsid w:val="00C04C26"/>
    <w:rsid w:val="00C12A5E"/>
    <w:rsid w:val="00C12E12"/>
    <w:rsid w:val="00C132DD"/>
    <w:rsid w:val="00C13FD9"/>
    <w:rsid w:val="00C30B69"/>
    <w:rsid w:val="00C30F88"/>
    <w:rsid w:val="00C36299"/>
    <w:rsid w:val="00C419E7"/>
    <w:rsid w:val="00C5074C"/>
    <w:rsid w:val="00C50866"/>
    <w:rsid w:val="00C51826"/>
    <w:rsid w:val="00C632DA"/>
    <w:rsid w:val="00C660CB"/>
    <w:rsid w:val="00C666CF"/>
    <w:rsid w:val="00C6684C"/>
    <w:rsid w:val="00C71FEE"/>
    <w:rsid w:val="00C72463"/>
    <w:rsid w:val="00C80E2E"/>
    <w:rsid w:val="00C815E1"/>
    <w:rsid w:val="00C826F3"/>
    <w:rsid w:val="00C926A9"/>
    <w:rsid w:val="00C94D3A"/>
    <w:rsid w:val="00C96CA5"/>
    <w:rsid w:val="00C9722C"/>
    <w:rsid w:val="00CA25DD"/>
    <w:rsid w:val="00CA3E59"/>
    <w:rsid w:val="00CA4363"/>
    <w:rsid w:val="00CB300F"/>
    <w:rsid w:val="00CB44D4"/>
    <w:rsid w:val="00CC0CC9"/>
    <w:rsid w:val="00CD14FF"/>
    <w:rsid w:val="00CD626A"/>
    <w:rsid w:val="00CE1562"/>
    <w:rsid w:val="00CE32F2"/>
    <w:rsid w:val="00CE6AD3"/>
    <w:rsid w:val="00CE7B1E"/>
    <w:rsid w:val="00CF2EDF"/>
    <w:rsid w:val="00CF30A7"/>
    <w:rsid w:val="00CF3CA9"/>
    <w:rsid w:val="00CF47FA"/>
    <w:rsid w:val="00CF641C"/>
    <w:rsid w:val="00D005C6"/>
    <w:rsid w:val="00D00648"/>
    <w:rsid w:val="00D039BD"/>
    <w:rsid w:val="00D03FB7"/>
    <w:rsid w:val="00D04FAF"/>
    <w:rsid w:val="00D07DF5"/>
    <w:rsid w:val="00D12ED2"/>
    <w:rsid w:val="00D13152"/>
    <w:rsid w:val="00D151B9"/>
    <w:rsid w:val="00D20E2C"/>
    <w:rsid w:val="00D253B9"/>
    <w:rsid w:val="00D26602"/>
    <w:rsid w:val="00D266E9"/>
    <w:rsid w:val="00D33956"/>
    <w:rsid w:val="00D34093"/>
    <w:rsid w:val="00D423D9"/>
    <w:rsid w:val="00D45F69"/>
    <w:rsid w:val="00D47E83"/>
    <w:rsid w:val="00D47EFA"/>
    <w:rsid w:val="00D532C0"/>
    <w:rsid w:val="00D57985"/>
    <w:rsid w:val="00D60E15"/>
    <w:rsid w:val="00D65DC2"/>
    <w:rsid w:val="00D703FE"/>
    <w:rsid w:val="00D70E1A"/>
    <w:rsid w:val="00D727C1"/>
    <w:rsid w:val="00D74738"/>
    <w:rsid w:val="00D7736B"/>
    <w:rsid w:val="00D83376"/>
    <w:rsid w:val="00D85FFD"/>
    <w:rsid w:val="00D872FD"/>
    <w:rsid w:val="00D967D3"/>
    <w:rsid w:val="00DA0F18"/>
    <w:rsid w:val="00DA5560"/>
    <w:rsid w:val="00DB1F53"/>
    <w:rsid w:val="00DB74D2"/>
    <w:rsid w:val="00DB7FD9"/>
    <w:rsid w:val="00DC2FD9"/>
    <w:rsid w:val="00DC4F40"/>
    <w:rsid w:val="00DC5D98"/>
    <w:rsid w:val="00DD52E9"/>
    <w:rsid w:val="00DD6074"/>
    <w:rsid w:val="00DE1D12"/>
    <w:rsid w:val="00DE2B6A"/>
    <w:rsid w:val="00DE43E0"/>
    <w:rsid w:val="00DE5641"/>
    <w:rsid w:val="00DE570B"/>
    <w:rsid w:val="00E01A7A"/>
    <w:rsid w:val="00E02989"/>
    <w:rsid w:val="00E0685D"/>
    <w:rsid w:val="00E10A84"/>
    <w:rsid w:val="00E14004"/>
    <w:rsid w:val="00E147C4"/>
    <w:rsid w:val="00E158D3"/>
    <w:rsid w:val="00E20194"/>
    <w:rsid w:val="00E26A1F"/>
    <w:rsid w:val="00E30762"/>
    <w:rsid w:val="00E346BB"/>
    <w:rsid w:val="00E40F8E"/>
    <w:rsid w:val="00E416DB"/>
    <w:rsid w:val="00E43461"/>
    <w:rsid w:val="00E551B3"/>
    <w:rsid w:val="00E55CE3"/>
    <w:rsid w:val="00E618D8"/>
    <w:rsid w:val="00E64F46"/>
    <w:rsid w:val="00E70D85"/>
    <w:rsid w:val="00E75AAE"/>
    <w:rsid w:val="00E77ED9"/>
    <w:rsid w:val="00E77F39"/>
    <w:rsid w:val="00E832FB"/>
    <w:rsid w:val="00E8608D"/>
    <w:rsid w:val="00E91512"/>
    <w:rsid w:val="00E919B8"/>
    <w:rsid w:val="00E93154"/>
    <w:rsid w:val="00EA1E1B"/>
    <w:rsid w:val="00EA2309"/>
    <w:rsid w:val="00EA260B"/>
    <w:rsid w:val="00EA2CE3"/>
    <w:rsid w:val="00EA6BAE"/>
    <w:rsid w:val="00EC6C52"/>
    <w:rsid w:val="00ED1833"/>
    <w:rsid w:val="00ED2896"/>
    <w:rsid w:val="00ED5219"/>
    <w:rsid w:val="00ED76DC"/>
    <w:rsid w:val="00EE32E5"/>
    <w:rsid w:val="00EF2B04"/>
    <w:rsid w:val="00EF4198"/>
    <w:rsid w:val="00EF4730"/>
    <w:rsid w:val="00EF5DA3"/>
    <w:rsid w:val="00EF7D9E"/>
    <w:rsid w:val="00F20193"/>
    <w:rsid w:val="00F25D50"/>
    <w:rsid w:val="00F30517"/>
    <w:rsid w:val="00F4117D"/>
    <w:rsid w:val="00F46A27"/>
    <w:rsid w:val="00F53767"/>
    <w:rsid w:val="00F6142F"/>
    <w:rsid w:val="00F630F8"/>
    <w:rsid w:val="00F63275"/>
    <w:rsid w:val="00F66BAD"/>
    <w:rsid w:val="00F70176"/>
    <w:rsid w:val="00F77EED"/>
    <w:rsid w:val="00F80AAB"/>
    <w:rsid w:val="00F822AB"/>
    <w:rsid w:val="00F868E3"/>
    <w:rsid w:val="00F91AE8"/>
    <w:rsid w:val="00F97362"/>
    <w:rsid w:val="00FA305E"/>
    <w:rsid w:val="00FB3104"/>
    <w:rsid w:val="00FB4D1A"/>
    <w:rsid w:val="00FB4DAE"/>
    <w:rsid w:val="00FB6562"/>
    <w:rsid w:val="00FC66A2"/>
    <w:rsid w:val="00FD2E8F"/>
    <w:rsid w:val="00FD414D"/>
    <w:rsid w:val="00FD466F"/>
    <w:rsid w:val="00FE57FC"/>
    <w:rsid w:val="00FF5304"/>
    <w:rsid w:val="00FF60D7"/>
    <w:rsid w:val="00FF64BF"/>
    <w:rsid w:val="14CCB05F"/>
    <w:rsid w:val="3650A338"/>
    <w:rsid w:val="43FB836A"/>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C5CEE"/>
  <w15:docId w15:val="{1315B620-9CA8-4BE0-8353-03FB9CD2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D04"/>
  </w:style>
  <w:style w:type="paragraph" w:styleId="Ttulo1">
    <w:name w:val="heading 1"/>
    <w:basedOn w:val="Normal"/>
    <w:next w:val="Normal"/>
    <w:link w:val="Ttulo1Char"/>
    <w:autoRedefine/>
    <w:uiPriority w:val="9"/>
    <w:qFormat/>
    <w:rsid w:val="003048E2"/>
    <w:pPr>
      <w:keepNext/>
      <w:keepLines/>
      <w:numPr>
        <w:numId w:val="6"/>
      </w:numPr>
      <w:spacing w:before="480" w:after="240" w:line="230" w:lineRule="auto"/>
      <w:jc w:val="both"/>
      <w:outlineLvl w:val="0"/>
    </w:pPr>
    <w:rPr>
      <w:rFonts w:ascii="Arial Negrito" w:eastAsiaTheme="majorEastAsia" w:hAnsi="Arial Negrito" w:cstheme="majorBidi"/>
      <w:b/>
      <w:bCs/>
      <w:smallCaps/>
      <w:sz w:val="26"/>
      <w:szCs w:val="28"/>
    </w:rPr>
  </w:style>
  <w:style w:type="paragraph" w:styleId="Ttulo2">
    <w:name w:val="heading 2"/>
    <w:basedOn w:val="Normal"/>
    <w:next w:val="Normal"/>
    <w:link w:val="Ttulo2Char"/>
    <w:autoRedefine/>
    <w:uiPriority w:val="9"/>
    <w:unhideWhenUsed/>
    <w:qFormat/>
    <w:rsid w:val="003048E2"/>
    <w:pPr>
      <w:keepNext/>
      <w:keepLines/>
      <w:numPr>
        <w:ilvl w:val="1"/>
        <w:numId w:val="6"/>
      </w:numPr>
      <w:spacing w:before="320" w:after="320" w:line="230" w:lineRule="auto"/>
      <w:jc w:val="both"/>
      <w:outlineLvl w:val="1"/>
    </w:pPr>
    <w:rPr>
      <w:rFonts w:ascii="Arial" w:eastAsiaTheme="majorEastAsia" w:hAnsi="Arial" w:cs="Arial"/>
      <w:b/>
      <w:bCs/>
      <w:smallCaps/>
      <w:sz w:val="24"/>
      <w:szCs w:val="26"/>
    </w:rPr>
  </w:style>
  <w:style w:type="paragraph" w:styleId="Ttulo3">
    <w:name w:val="heading 3"/>
    <w:basedOn w:val="Normal"/>
    <w:next w:val="Normal"/>
    <w:link w:val="Ttulo3Char"/>
    <w:autoRedefine/>
    <w:unhideWhenUsed/>
    <w:qFormat/>
    <w:rsid w:val="003048E2"/>
    <w:pPr>
      <w:keepNext/>
      <w:keepLines/>
      <w:spacing w:before="120"/>
      <w:jc w:val="both"/>
      <w:outlineLvl w:val="2"/>
    </w:pPr>
    <w:rPr>
      <w:rFonts w:ascii="Arial" w:eastAsia="Calibri" w:hAnsi="Arial" w:cs="Arial"/>
      <w:b/>
      <w:color w:val="000000" w:themeColor="text1"/>
      <w:sz w:val="24"/>
      <w:szCs w:val="24"/>
    </w:rPr>
  </w:style>
  <w:style w:type="paragraph" w:styleId="Ttulo4">
    <w:name w:val="heading 4"/>
    <w:basedOn w:val="Normal"/>
    <w:next w:val="Normal"/>
    <w:link w:val="Ttulo4Char"/>
    <w:uiPriority w:val="9"/>
    <w:semiHidden/>
    <w:unhideWhenUsed/>
    <w:qFormat/>
    <w:rsid w:val="003048E2"/>
    <w:pPr>
      <w:keepNext/>
      <w:keepLines/>
      <w:numPr>
        <w:ilvl w:val="3"/>
        <w:numId w:val="6"/>
      </w:numPr>
      <w:spacing w:before="200" w:after="0"/>
      <w:jc w:val="both"/>
      <w:outlineLvl w:val="3"/>
    </w:pPr>
    <w:rPr>
      <w:rFonts w:asciiTheme="majorHAnsi" w:eastAsiaTheme="majorEastAsia" w:hAnsiTheme="majorHAnsi" w:cstheme="majorBidi"/>
      <w:b/>
      <w:bCs/>
      <w:i/>
      <w:iCs/>
      <w:color w:val="4F81BD" w:themeColor="accent1"/>
      <w:sz w:val="24"/>
    </w:rPr>
  </w:style>
  <w:style w:type="paragraph" w:styleId="Ttulo5">
    <w:name w:val="heading 5"/>
    <w:basedOn w:val="Normal"/>
    <w:next w:val="Normal"/>
    <w:link w:val="Ttulo5Char"/>
    <w:uiPriority w:val="9"/>
    <w:semiHidden/>
    <w:unhideWhenUsed/>
    <w:qFormat/>
    <w:rsid w:val="003048E2"/>
    <w:pPr>
      <w:keepNext/>
      <w:keepLines/>
      <w:numPr>
        <w:ilvl w:val="4"/>
        <w:numId w:val="6"/>
      </w:numPr>
      <w:spacing w:before="200" w:after="0"/>
      <w:jc w:val="both"/>
      <w:outlineLvl w:val="4"/>
    </w:pPr>
    <w:rPr>
      <w:rFonts w:asciiTheme="majorHAnsi" w:eastAsiaTheme="majorEastAsia" w:hAnsiTheme="majorHAnsi" w:cstheme="majorBidi"/>
      <w:color w:val="243F60" w:themeColor="accent1" w:themeShade="7F"/>
      <w:sz w:val="24"/>
    </w:rPr>
  </w:style>
  <w:style w:type="paragraph" w:styleId="Ttulo6">
    <w:name w:val="heading 6"/>
    <w:basedOn w:val="Normal"/>
    <w:next w:val="Normal"/>
    <w:link w:val="Ttulo6Char"/>
    <w:uiPriority w:val="9"/>
    <w:semiHidden/>
    <w:unhideWhenUsed/>
    <w:qFormat/>
    <w:rsid w:val="003048E2"/>
    <w:pPr>
      <w:keepNext/>
      <w:keepLines/>
      <w:numPr>
        <w:ilvl w:val="5"/>
        <w:numId w:val="6"/>
      </w:numPr>
      <w:spacing w:before="200" w:after="0"/>
      <w:jc w:val="both"/>
      <w:outlineLvl w:val="5"/>
    </w:pPr>
    <w:rPr>
      <w:rFonts w:asciiTheme="majorHAnsi" w:eastAsiaTheme="majorEastAsia" w:hAnsiTheme="majorHAnsi" w:cstheme="majorBidi"/>
      <w:i/>
      <w:iCs/>
      <w:color w:val="243F60" w:themeColor="accent1" w:themeShade="7F"/>
      <w:sz w:val="24"/>
    </w:rPr>
  </w:style>
  <w:style w:type="paragraph" w:styleId="Ttulo7">
    <w:name w:val="heading 7"/>
    <w:basedOn w:val="Normal"/>
    <w:next w:val="Normal"/>
    <w:link w:val="Ttulo7Char"/>
    <w:uiPriority w:val="9"/>
    <w:semiHidden/>
    <w:unhideWhenUsed/>
    <w:qFormat/>
    <w:rsid w:val="003048E2"/>
    <w:pPr>
      <w:keepNext/>
      <w:keepLines/>
      <w:numPr>
        <w:ilvl w:val="6"/>
        <w:numId w:val="6"/>
      </w:numPr>
      <w:spacing w:before="200" w:after="0"/>
      <w:jc w:val="both"/>
      <w:outlineLvl w:val="6"/>
    </w:pPr>
    <w:rPr>
      <w:rFonts w:asciiTheme="majorHAnsi" w:eastAsiaTheme="majorEastAsia" w:hAnsiTheme="majorHAnsi" w:cstheme="majorBidi"/>
      <w:i/>
      <w:iCs/>
      <w:color w:val="404040" w:themeColor="text1" w:themeTint="BF"/>
      <w:sz w:val="24"/>
    </w:rPr>
  </w:style>
  <w:style w:type="paragraph" w:styleId="Ttulo8">
    <w:name w:val="heading 8"/>
    <w:basedOn w:val="Normal"/>
    <w:next w:val="Normal"/>
    <w:link w:val="Ttulo8Char"/>
    <w:uiPriority w:val="9"/>
    <w:semiHidden/>
    <w:unhideWhenUsed/>
    <w:qFormat/>
    <w:rsid w:val="003048E2"/>
    <w:pPr>
      <w:keepNext/>
      <w:keepLines/>
      <w:numPr>
        <w:ilvl w:val="7"/>
        <w:numId w:val="6"/>
      </w:numPr>
      <w:spacing w:before="200" w:after="0"/>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3048E2"/>
    <w:pPr>
      <w:keepNext/>
      <w:keepLines/>
      <w:numPr>
        <w:ilvl w:val="8"/>
        <w:numId w:val="6"/>
      </w:numPr>
      <w:spacing w:before="200" w:after="0"/>
      <w:jc w:val="both"/>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4F7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D00648"/>
    <w:rPr>
      <w:color w:val="0000FF"/>
      <w:u w:val="single"/>
    </w:rPr>
  </w:style>
  <w:style w:type="paragraph" w:styleId="PargrafodaLista">
    <w:name w:val="List Paragraph"/>
    <w:aliases w:val="Lista Paragrafo em Preto"/>
    <w:basedOn w:val="Normal"/>
    <w:link w:val="PargrafodaListaChar"/>
    <w:uiPriority w:val="34"/>
    <w:qFormat/>
    <w:rsid w:val="00046E95"/>
    <w:pPr>
      <w:ind w:left="720"/>
      <w:contextualSpacing/>
    </w:pPr>
  </w:style>
  <w:style w:type="paragraph" w:customStyle="1" w:styleId="texto10">
    <w:name w:val="texto10"/>
    <w:basedOn w:val="Normal"/>
    <w:rsid w:val="00243E4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F80AAB"/>
  </w:style>
  <w:style w:type="paragraph" w:styleId="Textodebalo">
    <w:name w:val="Balloon Text"/>
    <w:basedOn w:val="Normal"/>
    <w:link w:val="TextodebaloChar"/>
    <w:uiPriority w:val="99"/>
    <w:semiHidden/>
    <w:unhideWhenUsed/>
    <w:rsid w:val="00496B1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96B1E"/>
    <w:rPr>
      <w:rFonts w:ascii="Tahoma" w:hAnsi="Tahoma" w:cs="Tahoma"/>
      <w:sz w:val="16"/>
      <w:szCs w:val="16"/>
    </w:rPr>
  </w:style>
  <w:style w:type="character" w:styleId="Refdecomentrio">
    <w:name w:val="annotation reference"/>
    <w:basedOn w:val="Fontepargpadro"/>
    <w:uiPriority w:val="99"/>
    <w:semiHidden/>
    <w:unhideWhenUsed/>
    <w:rsid w:val="00313064"/>
    <w:rPr>
      <w:sz w:val="16"/>
      <w:szCs w:val="16"/>
    </w:rPr>
  </w:style>
  <w:style w:type="paragraph" w:styleId="Textodecomentrio">
    <w:name w:val="annotation text"/>
    <w:basedOn w:val="Normal"/>
    <w:link w:val="TextodecomentrioChar"/>
    <w:uiPriority w:val="99"/>
    <w:unhideWhenUsed/>
    <w:rsid w:val="00313064"/>
    <w:pPr>
      <w:spacing w:line="240" w:lineRule="auto"/>
    </w:pPr>
    <w:rPr>
      <w:sz w:val="20"/>
      <w:szCs w:val="20"/>
    </w:rPr>
  </w:style>
  <w:style w:type="character" w:customStyle="1" w:styleId="TextodecomentrioChar">
    <w:name w:val="Texto de comentário Char"/>
    <w:basedOn w:val="Fontepargpadro"/>
    <w:link w:val="Textodecomentrio"/>
    <w:uiPriority w:val="99"/>
    <w:rsid w:val="00313064"/>
    <w:rPr>
      <w:sz w:val="20"/>
      <w:szCs w:val="20"/>
    </w:rPr>
  </w:style>
  <w:style w:type="paragraph" w:styleId="Assuntodocomentrio">
    <w:name w:val="annotation subject"/>
    <w:basedOn w:val="Textodecomentrio"/>
    <w:next w:val="Textodecomentrio"/>
    <w:link w:val="AssuntodocomentrioChar"/>
    <w:uiPriority w:val="99"/>
    <w:semiHidden/>
    <w:unhideWhenUsed/>
    <w:rsid w:val="00313064"/>
    <w:rPr>
      <w:b/>
      <w:bCs/>
    </w:rPr>
  </w:style>
  <w:style w:type="character" w:customStyle="1" w:styleId="AssuntodocomentrioChar">
    <w:name w:val="Assunto do comentário Char"/>
    <w:basedOn w:val="TextodecomentrioChar"/>
    <w:link w:val="Assuntodocomentrio"/>
    <w:uiPriority w:val="99"/>
    <w:semiHidden/>
    <w:rsid w:val="00313064"/>
    <w:rPr>
      <w:b/>
      <w:bCs/>
      <w:sz w:val="20"/>
      <w:szCs w:val="20"/>
    </w:rPr>
  </w:style>
  <w:style w:type="paragraph" w:styleId="Cabealho">
    <w:name w:val="header"/>
    <w:basedOn w:val="Normal"/>
    <w:link w:val="CabealhoChar"/>
    <w:uiPriority w:val="99"/>
    <w:unhideWhenUsed/>
    <w:rsid w:val="003A5CC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A5CC8"/>
  </w:style>
  <w:style w:type="paragraph" w:styleId="Rodap">
    <w:name w:val="footer"/>
    <w:basedOn w:val="Normal"/>
    <w:link w:val="RodapChar"/>
    <w:uiPriority w:val="99"/>
    <w:unhideWhenUsed/>
    <w:rsid w:val="003A5CC8"/>
    <w:pPr>
      <w:tabs>
        <w:tab w:val="center" w:pos="4252"/>
        <w:tab w:val="right" w:pos="8504"/>
      </w:tabs>
      <w:spacing w:after="0" w:line="240" w:lineRule="auto"/>
    </w:pPr>
  </w:style>
  <w:style w:type="character" w:customStyle="1" w:styleId="RodapChar">
    <w:name w:val="Rodapé Char"/>
    <w:basedOn w:val="Fontepargpadro"/>
    <w:link w:val="Rodap"/>
    <w:uiPriority w:val="99"/>
    <w:rsid w:val="003A5CC8"/>
  </w:style>
  <w:style w:type="character" w:customStyle="1" w:styleId="PargrafodaListaChar">
    <w:name w:val="Parágrafo da Lista Char"/>
    <w:aliases w:val="Lista Paragrafo em Preto Char"/>
    <w:link w:val="PargrafodaLista"/>
    <w:uiPriority w:val="34"/>
    <w:qFormat/>
    <w:locked/>
    <w:rsid w:val="002505E4"/>
  </w:style>
  <w:style w:type="character" w:customStyle="1" w:styleId="Ttulo1Char">
    <w:name w:val="Título 1 Char"/>
    <w:basedOn w:val="Fontepargpadro"/>
    <w:link w:val="Ttulo1"/>
    <w:uiPriority w:val="9"/>
    <w:rsid w:val="003048E2"/>
    <w:rPr>
      <w:rFonts w:ascii="Arial Negrito" w:eastAsiaTheme="majorEastAsia" w:hAnsi="Arial Negrito" w:cstheme="majorBidi"/>
      <w:b/>
      <w:bCs/>
      <w:smallCaps/>
      <w:sz w:val="26"/>
      <w:szCs w:val="28"/>
    </w:rPr>
  </w:style>
  <w:style w:type="character" w:customStyle="1" w:styleId="Ttulo2Char">
    <w:name w:val="Título 2 Char"/>
    <w:basedOn w:val="Fontepargpadro"/>
    <w:link w:val="Ttulo2"/>
    <w:uiPriority w:val="9"/>
    <w:rsid w:val="003048E2"/>
    <w:rPr>
      <w:rFonts w:ascii="Arial" w:eastAsiaTheme="majorEastAsia" w:hAnsi="Arial" w:cs="Arial"/>
      <w:b/>
      <w:bCs/>
      <w:smallCaps/>
      <w:sz w:val="24"/>
      <w:szCs w:val="26"/>
    </w:rPr>
  </w:style>
  <w:style w:type="character" w:customStyle="1" w:styleId="Ttulo3Char">
    <w:name w:val="Título 3 Char"/>
    <w:basedOn w:val="Fontepargpadro"/>
    <w:link w:val="Ttulo3"/>
    <w:rsid w:val="003048E2"/>
    <w:rPr>
      <w:rFonts w:ascii="Arial" w:eastAsia="Calibri" w:hAnsi="Arial" w:cs="Arial"/>
      <w:b/>
      <w:color w:val="000000" w:themeColor="text1"/>
      <w:sz w:val="24"/>
      <w:szCs w:val="24"/>
    </w:rPr>
  </w:style>
  <w:style w:type="character" w:customStyle="1" w:styleId="Ttulo4Char">
    <w:name w:val="Título 4 Char"/>
    <w:basedOn w:val="Fontepargpadro"/>
    <w:link w:val="Ttulo4"/>
    <w:uiPriority w:val="9"/>
    <w:semiHidden/>
    <w:rsid w:val="003048E2"/>
    <w:rPr>
      <w:rFonts w:asciiTheme="majorHAnsi" w:eastAsiaTheme="majorEastAsia" w:hAnsiTheme="majorHAnsi" w:cstheme="majorBidi"/>
      <w:b/>
      <w:bCs/>
      <w:i/>
      <w:iCs/>
      <w:color w:val="4F81BD" w:themeColor="accent1"/>
      <w:sz w:val="24"/>
    </w:rPr>
  </w:style>
  <w:style w:type="character" w:customStyle="1" w:styleId="Ttulo5Char">
    <w:name w:val="Título 5 Char"/>
    <w:basedOn w:val="Fontepargpadro"/>
    <w:link w:val="Ttulo5"/>
    <w:uiPriority w:val="9"/>
    <w:semiHidden/>
    <w:rsid w:val="003048E2"/>
    <w:rPr>
      <w:rFonts w:asciiTheme="majorHAnsi" w:eastAsiaTheme="majorEastAsia" w:hAnsiTheme="majorHAnsi" w:cstheme="majorBidi"/>
      <w:color w:val="243F60" w:themeColor="accent1" w:themeShade="7F"/>
      <w:sz w:val="24"/>
    </w:rPr>
  </w:style>
  <w:style w:type="character" w:customStyle="1" w:styleId="Ttulo6Char">
    <w:name w:val="Título 6 Char"/>
    <w:basedOn w:val="Fontepargpadro"/>
    <w:link w:val="Ttulo6"/>
    <w:uiPriority w:val="9"/>
    <w:semiHidden/>
    <w:rsid w:val="003048E2"/>
    <w:rPr>
      <w:rFonts w:asciiTheme="majorHAnsi" w:eastAsiaTheme="majorEastAsia" w:hAnsiTheme="majorHAnsi" w:cstheme="majorBidi"/>
      <w:i/>
      <w:iCs/>
      <w:color w:val="243F60" w:themeColor="accent1" w:themeShade="7F"/>
      <w:sz w:val="24"/>
    </w:rPr>
  </w:style>
  <w:style w:type="character" w:customStyle="1" w:styleId="Ttulo7Char">
    <w:name w:val="Título 7 Char"/>
    <w:basedOn w:val="Fontepargpadro"/>
    <w:link w:val="Ttulo7"/>
    <w:uiPriority w:val="9"/>
    <w:semiHidden/>
    <w:rsid w:val="003048E2"/>
    <w:rPr>
      <w:rFonts w:asciiTheme="majorHAnsi" w:eastAsiaTheme="majorEastAsia" w:hAnsiTheme="majorHAnsi" w:cstheme="majorBidi"/>
      <w:i/>
      <w:iCs/>
      <w:color w:val="404040" w:themeColor="text1" w:themeTint="BF"/>
      <w:sz w:val="24"/>
    </w:rPr>
  </w:style>
  <w:style w:type="character" w:customStyle="1" w:styleId="Ttulo8Char">
    <w:name w:val="Título 8 Char"/>
    <w:basedOn w:val="Fontepargpadro"/>
    <w:link w:val="Ttulo8"/>
    <w:uiPriority w:val="9"/>
    <w:semiHidden/>
    <w:rsid w:val="003048E2"/>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3048E2"/>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3048E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3">
    <w:name w:val="A3"/>
    <w:uiPriority w:val="99"/>
    <w:rsid w:val="00895827"/>
    <w:rPr>
      <w:rFonts w:cs="Open Sans"/>
      <w:color w:val="000000"/>
      <w:sz w:val="22"/>
      <w:szCs w:val="22"/>
    </w:rPr>
  </w:style>
  <w:style w:type="table" w:customStyle="1" w:styleId="TableNormal1">
    <w:name w:val="Table Normal1"/>
    <w:uiPriority w:val="2"/>
    <w:semiHidden/>
    <w:unhideWhenUsed/>
    <w:qFormat/>
    <w:rsid w:val="00240D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240D79"/>
    <w:pPr>
      <w:widowControl w:val="0"/>
      <w:autoSpaceDE w:val="0"/>
      <w:autoSpaceDN w:val="0"/>
      <w:spacing w:after="0" w:line="240" w:lineRule="auto"/>
    </w:pPr>
    <w:rPr>
      <w:rFonts w:ascii="Arial Black" w:eastAsia="Arial Black" w:hAnsi="Arial Black" w:cs="Arial Black"/>
      <w:lang w:val="pt-PT" w:eastAsia="pt-PT" w:bidi="pt-PT"/>
    </w:rPr>
  </w:style>
  <w:style w:type="character" w:customStyle="1" w:styleId="CorpodetextoChar">
    <w:name w:val="Corpo de texto Char"/>
    <w:basedOn w:val="Fontepargpadro"/>
    <w:link w:val="Corpodetexto"/>
    <w:uiPriority w:val="1"/>
    <w:rsid w:val="00240D79"/>
    <w:rPr>
      <w:rFonts w:ascii="Arial Black" w:eastAsia="Arial Black" w:hAnsi="Arial Black" w:cs="Arial Black"/>
      <w:lang w:val="pt-PT" w:eastAsia="pt-PT" w:bidi="pt-PT"/>
    </w:rPr>
  </w:style>
  <w:style w:type="paragraph" w:styleId="Reviso">
    <w:name w:val="Revision"/>
    <w:hidden/>
    <w:uiPriority w:val="99"/>
    <w:semiHidden/>
    <w:rsid w:val="00D532C0"/>
    <w:pPr>
      <w:spacing w:after="0" w:line="240" w:lineRule="auto"/>
    </w:pPr>
  </w:style>
  <w:style w:type="character" w:styleId="MenoPendente">
    <w:name w:val="Unresolved Mention"/>
    <w:basedOn w:val="Fontepargpadro"/>
    <w:uiPriority w:val="99"/>
    <w:semiHidden/>
    <w:unhideWhenUsed/>
    <w:rsid w:val="004A38D3"/>
    <w:rPr>
      <w:color w:val="605E5C"/>
      <w:shd w:val="clear" w:color="auto" w:fill="E1DFDD"/>
    </w:rPr>
  </w:style>
  <w:style w:type="paragraph" w:customStyle="1" w:styleId="xmsonormal">
    <w:name w:val="x_msonormal"/>
    <w:basedOn w:val="Normal"/>
    <w:rsid w:val="00D65DC2"/>
    <w:pPr>
      <w:spacing w:after="0" w:line="240" w:lineRule="auto"/>
    </w:pPr>
    <w:rPr>
      <w:rFonts w:ascii="Calibri" w:hAnsi="Calibri" w:cs="Calibri"/>
      <w:lang w:eastAsia="pt-BR"/>
    </w:rPr>
  </w:style>
  <w:style w:type="character" w:customStyle="1" w:styleId="contentpasted0">
    <w:name w:val="contentpasted0"/>
    <w:basedOn w:val="Fontepargpadro"/>
    <w:rsid w:val="00D65DC2"/>
  </w:style>
  <w:style w:type="character" w:styleId="Meno">
    <w:name w:val="Mention"/>
    <w:basedOn w:val="Fontepargpadro"/>
    <w:uiPriority w:val="99"/>
    <w:unhideWhenUsed/>
    <w:rsid w:val="006D4DBF"/>
    <w:rPr>
      <w:color w:val="2B579A"/>
      <w:shd w:val="clear" w:color="auto" w:fill="E1DFDD"/>
    </w:rPr>
  </w:style>
  <w:style w:type="character" w:customStyle="1" w:styleId="wacimagecontainer">
    <w:name w:val="wacimagecontainer"/>
    <w:basedOn w:val="Fontepargpadro"/>
    <w:rsid w:val="008E7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9501">
      <w:bodyDiv w:val="1"/>
      <w:marLeft w:val="0"/>
      <w:marRight w:val="0"/>
      <w:marTop w:val="0"/>
      <w:marBottom w:val="0"/>
      <w:divBdr>
        <w:top w:val="none" w:sz="0" w:space="0" w:color="auto"/>
        <w:left w:val="none" w:sz="0" w:space="0" w:color="auto"/>
        <w:bottom w:val="none" w:sz="0" w:space="0" w:color="auto"/>
        <w:right w:val="none" w:sz="0" w:space="0" w:color="auto"/>
      </w:divBdr>
    </w:div>
    <w:div w:id="90005628">
      <w:bodyDiv w:val="1"/>
      <w:marLeft w:val="0"/>
      <w:marRight w:val="0"/>
      <w:marTop w:val="0"/>
      <w:marBottom w:val="0"/>
      <w:divBdr>
        <w:top w:val="none" w:sz="0" w:space="0" w:color="auto"/>
        <w:left w:val="none" w:sz="0" w:space="0" w:color="auto"/>
        <w:bottom w:val="none" w:sz="0" w:space="0" w:color="auto"/>
        <w:right w:val="none" w:sz="0" w:space="0" w:color="auto"/>
      </w:divBdr>
    </w:div>
    <w:div w:id="1184900929">
      <w:bodyDiv w:val="1"/>
      <w:marLeft w:val="0"/>
      <w:marRight w:val="0"/>
      <w:marTop w:val="0"/>
      <w:marBottom w:val="0"/>
      <w:divBdr>
        <w:top w:val="none" w:sz="0" w:space="0" w:color="auto"/>
        <w:left w:val="none" w:sz="0" w:space="0" w:color="auto"/>
        <w:bottom w:val="none" w:sz="0" w:space="0" w:color="auto"/>
        <w:right w:val="none" w:sz="0" w:space="0" w:color="auto"/>
      </w:divBdr>
    </w:div>
    <w:div w:id="1272741674">
      <w:bodyDiv w:val="1"/>
      <w:marLeft w:val="0"/>
      <w:marRight w:val="0"/>
      <w:marTop w:val="0"/>
      <w:marBottom w:val="0"/>
      <w:divBdr>
        <w:top w:val="none" w:sz="0" w:space="0" w:color="auto"/>
        <w:left w:val="none" w:sz="0" w:space="0" w:color="auto"/>
        <w:bottom w:val="none" w:sz="0" w:space="0" w:color="auto"/>
        <w:right w:val="none" w:sz="0" w:space="0" w:color="auto"/>
      </w:divBdr>
    </w:div>
    <w:div w:id="1332640935">
      <w:bodyDiv w:val="1"/>
      <w:marLeft w:val="0"/>
      <w:marRight w:val="0"/>
      <w:marTop w:val="0"/>
      <w:marBottom w:val="0"/>
      <w:divBdr>
        <w:top w:val="none" w:sz="0" w:space="0" w:color="auto"/>
        <w:left w:val="none" w:sz="0" w:space="0" w:color="auto"/>
        <w:bottom w:val="none" w:sz="0" w:space="0" w:color="auto"/>
        <w:right w:val="none" w:sz="0" w:space="0" w:color="auto"/>
      </w:divBdr>
    </w:div>
    <w:div w:id="1541161822">
      <w:bodyDiv w:val="1"/>
      <w:marLeft w:val="0"/>
      <w:marRight w:val="0"/>
      <w:marTop w:val="0"/>
      <w:marBottom w:val="0"/>
      <w:divBdr>
        <w:top w:val="none" w:sz="0" w:space="0" w:color="auto"/>
        <w:left w:val="none" w:sz="0" w:space="0" w:color="auto"/>
        <w:bottom w:val="none" w:sz="0" w:space="0" w:color="auto"/>
        <w:right w:val="none" w:sz="0" w:space="0" w:color="auto"/>
      </w:divBdr>
    </w:div>
    <w:div w:id="1586569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lanalto.gov.br/ccivil_03/_ato2011-2014/2013/decreto/D7976.htm" TargetMode="External"/><Relationship Id="rId18" Type="http://schemas.openxmlformats.org/officeDocument/2006/relationships/hyperlink" Target="https://www.abgf.gov.br/sobre/estatuto-social/" TargetMode="External"/><Relationship Id="rId26" Type="http://schemas.openxmlformats.org/officeDocument/2006/relationships/image" Target="media/image8.svg"/><Relationship Id="rId39" Type="http://schemas.openxmlformats.org/officeDocument/2006/relationships/theme" Target="theme/theme1.xml"/><Relationship Id="rId21" Type="http://schemas.openxmlformats.org/officeDocument/2006/relationships/image" Target="media/image3.png"/><Relationship Id="rId34" Type="http://schemas.openxmlformats.org/officeDocument/2006/relationships/hyperlink" Target="https://www.abgf.gov.br/wp-content/uploads/2023/03/005.POLITICA_GOVERNANCA.pdf" TargetMode="External"/><Relationship Id="rId7" Type="http://schemas.openxmlformats.org/officeDocument/2006/relationships/settings" Target="settings.xml"/><Relationship Id="rId12" Type="http://schemas.openxmlformats.org/officeDocument/2006/relationships/hyperlink" Target="https://www.planalto.gov.br/ccivil_03/_ato2011-2014/2012/lei/l12712.htm" TargetMode="External"/><Relationship Id="rId17" Type="http://schemas.openxmlformats.org/officeDocument/2006/relationships/hyperlink" Target="https://www.planalto.gov.br/ccivil_03/_ato2023-2026/2023/decreto/D11478.htm" TargetMode="Externa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lanalto.gov.br/ccivil_03/_ato2015-2018/2016/decreto/d8945.htm" TargetMode="External"/><Relationship Id="rId20" Type="http://schemas.openxmlformats.org/officeDocument/2006/relationships/image" Target="media/image2.sv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i@abgf.gov.br" TargetMode="External"/><Relationship Id="rId24" Type="http://schemas.openxmlformats.org/officeDocument/2006/relationships/image" Target="media/image6.svg"/><Relationship Id="rId32" Type="http://schemas.openxmlformats.org/officeDocument/2006/relationships/image" Target="media/image14.png"/><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planalto.gov.br/ccivil_03/_ato2015-2018/2016/lei/l13303.htm" TargetMode="External"/><Relationship Id="rId23" Type="http://schemas.openxmlformats.org/officeDocument/2006/relationships/image" Target="media/image5.png"/><Relationship Id="rId28" Type="http://schemas.openxmlformats.org/officeDocument/2006/relationships/image" Target="media/image10.svg"/><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image" Target="media/image13.png"/><Relationship Id="rId44"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lanalto.gov.br/ccivil_03/leis/l6404consol.htm" TargetMode="External"/><Relationship Id="rId22" Type="http://schemas.openxmlformats.org/officeDocument/2006/relationships/image" Target="media/image4.svg"/><Relationship Id="rId27" Type="http://schemas.openxmlformats.org/officeDocument/2006/relationships/image" Target="media/image9.png"/><Relationship Id="rId30" Type="http://schemas.openxmlformats.org/officeDocument/2006/relationships/image" Target="media/image12.svg"/><Relationship Id="rId35" Type="http://schemas.openxmlformats.org/officeDocument/2006/relationships/hyperlink" Target="https://www.abgf.gov.br/acesso-informacao/servidore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6cffd48-667a-4d89-ba72-670f667be43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3B1C1FFFBAC3479881E586D4B52731" ma:contentTypeVersion="13" ma:contentTypeDescription="Create a new document." ma:contentTypeScope="" ma:versionID="1c1b6ddb2aad57fc3a3492b0da6c3afa">
  <xsd:schema xmlns:xsd="http://www.w3.org/2001/XMLSchema" xmlns:xs="http://www.w3.org/2001/XMLSchema" xmlns:p="http://schemas.microsoft.com/office/2006/metadata/properties" xmlns:ns3="86cffd48-667a-4d89-ba72-670f667be432" xmlns:ns4="a58b0bfa-ba13-4b45-953b-b5a26790c1e1" targetNamespace="http://schemas.microsoft.com/office/2006/metadata/properties" ma:root="true" ma:fieldsID="4982503bf8a28bd6381b16401b74c1cb" ns3:_="" ns4:_="">
    <xsd:import namespace="86cffd48-667a-4d89-ba72-670f667be432"/>
    <xsd:import namespace="a58b0bfa-ba13-4b45-953b-b5a26790c1e1"/>
    <xsd:element name="properties">
      <xsd:complexType>
        <xsd:sequence>
          <xsd:element name="documentManagement">
            <xsd:complexType>
              <xsd:all>
                <xsd:element ref="ns3:MediaServiceDateTaken" minOccurs="0"/>
                <xsd:element ref="ns3:MediaServiceMetadata" minOccurs="0"/>
                <xsd:element ref="ns3:MediaServiceFastMetadata" minOccurs="0"/>
                <xsd:element ref="ns3:MediaServiceSearchProperties"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cffd48-667a-4d89-ba72-670f667be432" elementFormDefault="qualified">
    <xsd:import namespace="http://schemas.microsoft.com/office/2006/documentManagement/types"/>
    <xsd:import namespace="http://schemas.microsoft.com/office/infopath/2007/PartnerControls"/>
    <xsd:element name="MediaServiceDateTaken" ma:index="8" nillable="true" ma:displayName="MediaServiceDateTaken" ma:hidden="true" ma:indexed="true" ma:internalName="MediaServiceDateTaken" ma:readOnly="true">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ystemTags" ma:index="13" nillable="true" ma:displayName="MediaServiceSystemTags" ma:hidden="true" ma:internalName="MediaServiceSystemTags"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8b0bfa-ba13-4b45-953b-b5a26790c1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C4C6B-AECD-4B31-86C7-AB5AC01B0A02}">
  <ds:schemaRefs>
    <ds:schemaRef ds:uri="http://schemas.microsoft.com/office/2006/metadata/properties"/>
    <ds:schemaRef ds:uri="http://schemas.microsoft.com/office/infopath/2007/PartnerControls"/>
    <ds:schemaRef ds:uri="86cffd48-667a-4d89-ba72-670f667be432"/>
  </ds:schemaRefs>
</ds:datastoreItem>
</file>

<file path=customXml/itemProps2.xml><?xml version="1.0" encoding="utf-8"?>
<ds:datastoreItem xmlns:ds="http://schemas.openxmlformats.org/officeDocument/2006/customXml" ds:itemID="{4C974058-1DAE-4DBD-A3F8-EC63BD128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cffd48-667a-4d89-ba72-670f667be432"/>
    <ds:schemaRef ds:uri="a58b0bfa-ba13-4b45-953b-b5a26790c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7A9510-CF68-4259-B87D-C4FFC3AB1460}">
  <ds:schemaRefs>
    <ds:schemaRef ds:uri="http://schemas.microsoft.com/sharepoint/v3/contenttype/forms"/>
  </ds:schemaRefs>
</ds:datastoreItem>
</file>

<file path=customXml/itemProps4.xml><?xml version="1.0" encoding="utf-8"?>
<ds:datastoreItem xmlns:ds="http://schemas.openxmlformats.org/officeDocument/2006/customXml" ds:itemID="{99FD0266-85B3-48A6-9FF0-1F3F149E6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6452</Words>
  <Characters>34843</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Nátany Alves Boldo</dc:creator>
  <cp:keywords/>
  <dc:description/>
  <cp:lastModifiedBy>Katia Guimarães Vaz</cp:lastModifiedBy>
  <cp:revision>4</cp:revision>
  <cp:lastPrinted>2022-06-01T20:02:00Z</cp:lastPrinted>
  <dcterms:created xsi:type="dcterms:W3CDTF">2024-05-24T15:24:00Z</dcterms:created>
  <dcterms:modified xsi:type="dcterms:W3CDTF">2024-05-29T19:35:00Z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0x0101004A3B1C1FFFBAC3479881E586D4B52731</vt:lpwstr>
  </property>
</Properties>
</file>